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A6" w:rsidRPr="00E168AE" w:rsidRDefault="00CB0BA6" w:rsidP="00CB0BA6">
      <w:pPr>
        <w:pStyle w:val="txtvest0"/>
        <w:jc w:val="center"/>
        <w:rPr>
          <w:b/>
          <w:sz w:val="28"/>
          <w:szCs w:val="28"/>
        </w:rPr>
      </w:pPr>
      <w:r w:rsidRPr="00E168AE">
        <w:rPr>
          <w:b/>
          <w:sz w:val="28"/>
          <w:szCs w:val="28"/>
        </w:rPr>
        <w:t>Требуются миллионы</w:t>
      </w:r>
    </w:p>
    <w:p w:rsidR="00CB0BA6" w:rsidRDefault="00CB0BA6" w:rsidP="00CB0BA6">
      <w:pPr>
        <w:pStyle w:val="txtvest0"/>
      </w:pPr>
    </w:p>
    <w:p w:rsidR="00CB0BA6" w:rsidRDefault="00CB0BA6" w:rsidP="00CB0BA6">
      <w:pPr>
        <w:pStyle w:val="txtvest0"/>
        <w:ind w:firstLine="567"/>
        <w:rPr>
          <w:sz w:val="24"/>
          <w:szCs w:val="24"/>
        </w:rPr>
      </w:pPr>
      <w:r w:rsidRPr="00A84791">
        <w:rPr>
          <w:sz w:val="24"/>
          <w:szCs w:val="24"/>
        </w:rPr>
        <w:t>Предстоящая посевная кампания для ее успешного проведения требует заблаг</w:t>
      </w:r>
      <w:r w:rsidRPr="00A84791">
        <w:rPr>
          <w:sz w:val="24"/>
          <w:szCs w:val="24"/>
        </w:rPr>
        <w:t>о</w:t>
      </w:r>
      <w:r w:rsidRPr="00A84791">
        <w:rPr>
          <w:sz w:val="24"/>
          <w:szCs w:val="24"/>
        </w:rPr>
        <w:t>временной подготовки и немалых средств. Неизбежно приобретение минеральных удо</w:t>
      </w:r>
      <w:r w:rsidRPr="00A84791">
        <w:rPr>
          <w:sz w:val="24"/>
          <w:szCs w:val="24"/>
        </w:rPr>
        <w:t>б</w:t>
      </w:r>
      <w:r w:rsidRPr="00A84791">
        <w:rPr>
          <w:sz w:val="24"/>
          <w:szCs w:val="24"/>
        </w:rPr>
        <w:t>рений, средств химической защиты растений, горюче-смазочных матери</w:t>
      </w:r>
      <w:r w:rsidRPr="00A84791">
        <w:rPr>
          <w:sz w:val="24"/>
          <w:szCs w:val="24"/>
        </w:rPr>
        <w:t>а</w:t>
      </w:r>
      <w:r w:rsidRPr="00A84791">
        <w:rPr>
          <w:sz w:val="24"/>
          <w:szCs w:val="24"/>
        </w:rPr>
        <w:t>лов, техники и запчастей. Каждая из этих «покупок» обойдется сельхозпроизводителям в сотни милли</w:t>
      </w:r>
      <w:r w:rsidRPr="00A84791">
        <w:rPr>
          <w:sz w:val="24"/>
          <w:szCs w:val="24"/>
        </w:rPr>
        <w:t>о</w:t>
      </w:r>
      <w:r w:rsidRPr="00A84791">
        <w:rPr>
          <w:sz w:val="24"/>
          <w:szCs w:val="24"/>
        </w:rPr>
        <w:t>нов рублей. А общие затраты, по оценке специалистов, могут вылиться в 2,3 млрд. ру</w:t>
      </w:r>
      <w:r w:rsidRPr="00A84791">
        <w:rPr>
          <w:sz w:val="24"/>
          <w:szCs w:val="24"/>
        </w:rPr>
        <w:t>б</w:t>
      </w:r>
      <w:r w:rsidRPr="00A84791">
        <w:rPr>
          <w:sz w:val="24"/>
          <w:szCs w:val="24"/>
        </w:rPr>
        <w:t>лей.</w:t>
      </w:r>
    </w:p>
    <w:p w:rsidR="00CB0BA6" w:rsidRPr="0051192D" w:rsidRDefault="00CB0BA6" w:rsidP="00CB0B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>Каково же финансовое положение аграрного сектора? Рассмотрим укрупненные о</w:t>
      </w:r>
      <w:r w:rsidRPr="0051192D">
        <w:rPr>
          <w:rFonts w:ascii="Arial" w:hAnsi="Arial" w:cs="Arial"/>
          <w:sz w:val="24"/>
          <w:szCs w:val="24"/>
        </w:rPr>
        <w:t>т</w:t>
      </w:r>
      <w:r w:rsidRPr="0051192D">
        <w:rPr>
          <w:rFonts w:ascii="Arial" w:hAnsi="Arial" w:cs="Arial"/>
          <w:sz w:val="24"/>
          <w:szCs w:val="24"/>
        </w:rPr>
        <w:t>раслевые итоги (включая охоту и лесное хозяйство) за минувший год. На фоне Иркутской области в целом многие показатели сел</w:t>
      </w:r>
      <w:r w:rsidRPr="0051192D">
        <w:rPr>
          <w:rFonts w:ascii="Arial" w:hAnsi="Arial" w:cs="Arial"/>
          <w:sz w:val="24"/>
          <w:szCs w:val="24"/>
        </w:rPr>
        <w:t>ь</w:t>
      </w:r>
      <w:r w:rsidRPr="0051192D">
        <w:rPr>
          <w:rFonts w:ascii="Arial" w:hAnsi="Arial" w:cs="Arial"/>
          <w:sz w:val="24"/>
          <w:szCs w:val="24"/>
        </w:rPr>
        <w:t>ского хозяйства выглядят совсем неплохо. Хоть и возросла в сравнении с предыдущим годом, но ниже областного показателя доля уб</w:t>
      </w:r>
      <w:r w:rsidRPr="0051192D">
        <w:rPr>
          <w:rFonts w:ascii="Arial" w:hAnsi="Arial" w:cs="Arial"/>
          <w:sz w:val="24"/>
          <w:szCs w:val="24"/>
        </w:rPr>
        <w:t>ы</w:t>
      </w:r>
      <w:r w:rsidRPr="0051192D">
        <w:rPr>
          <w:rFonts w:ascii="Arial" w:hAnsi="Arial" w:cs="Arial"/>
          <w:sz w:val="24"/>
          <w:szCs w:val="24"/>
        </w:rPr>
        <w:t>точных субъектов хозяйствования – 18%, против 28%. Ниже также удельный вес орган</w:t>
      </w:r>
      <w:r w:rsidRPr="0051192D">
        <w:rPr>
          <w:rFonts w:ascii="Arial" w:hAnsi="Arial" w:cs="Arial"/>
          <w:sz w:val="24"/>
          <w:szCs w:val="24"/>
        </w:rPr>
        <w:t>и</w:t>
      </w:r>
      <w:r w:rsidRPr="0051192D">
        <w:rPr>
          <w:rFonts w:ascii="Arial" w:hAnsi="Arial" w:cs="Arial"/>
          <w:sz w:val="24"/>
          <w:szCs w:val="24"/>
        </w:rPr>
        <w:t xml:space="preserve">заций, имеющих просроченную дебиторскую и кредиторскую задолженность (9-15%, тогда как в целом по экономике – 17-27%). Заметно </w:t>
      </w:r>
      <w:r>
        <w:rPr>
          <w:rFonts w:ascii="Arial" w:hAnsi="Arial" w:cs="Arial"/>
          <w:sz w:val="24"/>
          <w:szCs w:val="24"/>
        </w:rPr>
        <w:t>ниж</w:t>
      </w:r>
      <w:r w:rsidRPr="0051192D">
        <w:rPr>
          <w:rFonts w:ascii="Arial" w:hAnsi="Arial" w:cs="Arial"/>
          <w:sz w:val="24"/>
          <w:szCs w:val="24"/>
        </w:rPr>
        <w:t>е и доля просроченных финансовых обязательств в их общей сумме – менее 1% (по региону – 4-8%), а по кредитам и займам нарушения сроков платежей не зафи</w:t>
      </w:r>
      <w:r w:rsidRPr="0051192D">
        <w:rPr>
          <w:rFonts w:ascii="Arial" w:hAnsi="Arial" w:cs="Arial"/>
          <w:sz w:val="24"/>
          <w:szCs w:val="24"/>
        </w:rPr>
        <w:t>к</w:t>
      </w:r>
      <w:r w:rsidRPr="0051192D">
        <w:rPr>
          <w:rFonts w:ascii="Arial" w:hAnsi="Arial" w:cs="Arial"/>
          <w:sz w:val="24"/>
          <w:szCs w:val="24"/>
        </w:rPr>
        <w:t xml:space="preserve">сировано. </w:t>
      </w:r>
    </w:p>
    <w:p w:rsidR="00CB0BA6" w:rsidRPr="0051192D" w:rsidRDefault="00CB0BA6" w:rsidP="00CB0B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>Однако, основной показатель – сальдированный финансовый итог – не в пользу сельского хозяйства. Прибыль – 3,2 млрд. рублей, убытки – 5,2 миллиарда. В итоге сал</w:t>
      </w:r>
      <w:r w:rsidRPr="0051192D">
        <w:rPr>
          <w:rFonts w:ascii="Arial" w:hAnsi="Arial" w:cs="Arial"/>
          <w:sz w:val="24"/>
          <w:szCs w:val="24"/>
        </w:rPr>
        <w:t>ь</w:t>
      </w:r>
      <w:r w:rsidRPr="0051192D">
        <w:rPr>
          <w:rFonts w:ascii="Arial" w:hAnsi="Arial" w:cs="Arial"/>
          <w:sz w:val="24"/>
          <w:szCs w:val="24"/>
        </w:rPr>
        <w:t>до со знаком минус – 2 млрд. рублей. Заметим, что в целом по области прибыль больше убытков. Такой результат во многом обусловлен разницей в темпах роста. Сумма отра</w:t>
      </w:r>
      <w:r w:rsidRPr="0051192D">
        <w:rPr>
          <w:rFonts w:ascii="Arial" w:hAnsi="Arial" w:cs="Arial"/>
          <w:sz w:val="24"/>
          <w:szCs w:val="24"/>
        </w:rPr>
        <w:t>с</w:t>
      </w:r>
      <w:r w:rsidRPr="0051192D">
        <w:rPr>
          <w:rFonts w:ascii="Arial" w:hAnsi="Arial" w:cs="Arial"/>
          <w:sz w:val="24"/>
          <w:szCs w:val="24"/>
        </w:rPr>
        <w:t>левой прибыли за год увеличилась (в фактических ценах) на 9%, но убытки росли быстрее - на 14% (по р</w:t>
      </w:r>
      <w:r w:rsidRPr="0051192D">
        <w:rPr>
          <w:rFonts w:ascii="Arial" w:hAnsi="Arial" w:cs="Arial"/>
          <w:sz w:val="24"/>
          <w:szCs w:val="24"/>
        </w:rPr>
        <w:t>е</w:t>
      </w:r>
      <w:r w:rsidRPr="0051192D">
        <w:rPr>
          <w:rFonts w:ascii="Arial" w:hAnsi="Arial" w:cs="Arial"/>
          <w:sz w:val="24"/>
          <w:szCs w:val="24"/>
        </w:rPr>
        <w:t xml:space="preserve">гиону – снижение </w:t>
      </w:r>
      <w:r>
        <w:rPr>
          <w:rFonts w:ascii="Arial" w:hAnsi="Arial" w:cs="Arial"/>
          <w:sz w:val="24"/>
          <w:szCs w:val="24"/>
        </w:rPr>
        <w:t xml:space="preserve">обоих показателей, </w:t>
      </w:r>
      <w:r w:rsidRPr="0051192D">
        <w:rPr>
          <w:rFonts w:ascii="Arial" w:hAnsi="Arial" w:cs="Arial"/>
          <w:sz w:val="24"/>
          <w:szCs w:val="24"/>
        </w:rPr>
        <w:t>на 17% и 42%).</w:t>
      </w:r>
    </w:p>
    <w:p w:rsidR="00CB0BA6" w:rsidRDefault="00CB0BA6" w:rsidP="00CB0B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92D">
        <w:rPr>
          <w:rFonts w:ascii="Arial" w:hAnsi="Arial" w:cs="Arial"/>
          <w:sz w:val="24"/>
          <w:szCs w:val="24"/>
        </w:rPr>
        <w:t>Сопоставление прибыли и необходимых весенних затрат говорит о</w:t>
      </w:r>
      <w:r>
        <w:rPr>
          <w:rFonts w:ascii="Arial" w:hAnsi="Arial" w:cs="Arial"/>
          <w:sz w:val="24"/>
          <w:szCs w:val="24"/>
        </w:rPr>
        <w:t>б острой</w:t>
      </w:r>
      <w:r w:rsidRPr="0051192D">
        <w:rPr>
          <w:rFonts w:ascii="Arial" w:hAnsi="Arial" w:cs="Arial"/>
          <w:sz w:val="24"/>
          <w:szCs w:val="24"/>
        </w:rPr>
        <w:t xml:space="preserve"> необходимости финансовой по</w:t>
      </w:r>
      <w:r w:rsidRPr="0051192D">
        <w:rPr>
          <w:rFonts w:ascii="Arial" w:hAnsi="Arial" w:cs="Arial"/>
          <w:sz w:val="24"/>
          <w:szCs w:val="24"/>
        </w:rPr>
        <w:t>д</w:t>
      </w:r>
      <w:r w:rsidRPr="0051192D">
        <w:rPr>
          <w:rFonts w:ascii="Arial" w:hAnsi="Arial" w:cs="Arial"/>
          <w:sz w:val="24"/>
          <w:szCs w:val="24"/>
        </w:rPr>
        <w:t xml:space="preserve">держки сельхозпроизводителей. </w:t>
      </w:r>
    </w:p>
    <w:p w:rsidR="00CB0BA6" w:rsidRPr="0051192D" w:rsidRDefault="00CB0BA6" w:rsidP="00CB0B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Подробная и точная информация о размерах посевных площадей всех </w:t>
      </w:r>
      <w:proofErr w:type="spellStart"/>
      <w:r>
        <w:rPr>
          <w:rFonts w:ascii="Arial" w:hAnsi="Arial" w:cs="Arial"/>
          <w:sz w:val="24"/>
          <w:szCs w:val="24"/>
        </w:rPr>
        <w:t>сельхозкул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тур</w:t>
      </w:r>
      <w:proofErr w:type="spellEnd"/>
      <w:r>
        <w:rPr>
          <w:rFonts w:ascii="Arial" w:hAnsi="Arial" w:cs="Arial"/>
          <w:sz w:val="24"/>
          <w:szCs w:val="24"/>
        </w:rPr>
        <w:t xml:space="preserve"> в хозяйствах любого статуса, от крупных до самых мелких производителей, будет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лучена в ходе Всероссийской сельскохозяйственной переписи.</w:t>
      </w:r>
      <w:proofErr w:type="gramEnd"/>
      <w:r>
        <w:rPr>
          <w:rFonts w:ascii="Arial" w:hAnsi="Arial" w:cs="Arial"/>
          <w:sz w:val="24"/>
          <w:szCs w:val="24"/>
        </w:rPr>
        <w:t xml:space="preserve"> Аграрный учет начнется   1 июля.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A6"/>
    <w:rsid w:val="002312ED"/>
    <w:rsid w:val="00905FF3"/>
    <w:rsid w:val="00C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vest">
    <w:name w:val="txt_vest Знак"/>
    <w:basedOn w:val="a0"/>
    <w:link w:val="txtvest0"/>
    <w:locked/>
    <w:rsid w:val="00CB0BA6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CB0BA6"/>
    <w:pPr>
      <w:spacing w:after="0" w:line="240" w:lineRule="auto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1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2016-04-01T01:41:00Z</dcterms:created>
  <dcterms:modified xsi:type="dcterms:W3CDTF">2016-04-01T01:41:00Z</dcterms:modified>
</cp:coreProperties>
</file>