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1A" w:rsidRPr="0041668A" w:rsidRDefault="001F5D1A" w:rsidP="001F5D1A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center"/>
        <w:rPr>
          <w:b/>
          <w:szCs w:val="24"/>
        </w:rPr>
      </w:pPr>
      <w:r w:rsidRPr="000701F5">
        <w:rPr>
          <w:b/>
          <w:szCs w:val="24"/>
        </w:rPr>
        <w:t>Принят закон о применении ККТ, передающей информацию о наличных расчетах в налоговые органы</w:t>
      </w:r>
    </w:p>
    <w:p w:rsidR="001F5D1A" w:rsidRPr="0016157A" w:rsidRDefault="001F5D1A" w:rsidP="001F5D1A">
      <w:pPr>
        <w:jc w:val="both"/>
        <w:rPr>
          <w:sz w:val="10"/>
          <w:szCs w:val="10"/>
        </w:rPr>
      </w:pPr>
      <w:r>
        <w:rPr>
          <w:sz w:val="24"/>
          <w:szCs w:val="24"/>
        </w:rPr>
        <w:t xml:space="preserve">     </w:t>
      </w:r>
    </w:p>
    <w:p w:rsidR="001F5D1A" w:rsidRPr="006B39C6" w:rsidRDefault="001F5D1A" w:rsidP="001F5D1A">
      <w:pPr>
        <w:pStyle w:val="a3"/>
        <w:rPr>
          <w:szCs w:val="24"/>
        </w:rPr>
      </w:pP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 xml:space="preserve">С 15 июля 2016 г. Федеральным законом от 03.07.2016 №290-ФЗ внесены изменения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Федерации. С этого же дня предприниматели могут добровольно переходить на применение контрольно-кассовой техники (ККТ), способной передавать данные в режиме онлайн в налоговую инспекцию. 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С 1 февраля 2017 г. регистрация ККТ будет осуществляться только по новому порядку, а 1 июля того же года старый порядок прекратит действие. При этом у предприятий сферы услуг, владельцев торговых автоматов, а также лиц, использующих патент и ЕНВД (то есть для малого бизнеса, который был не обязан применять ККТ), будет еще целый год для перехода на новый порядок, для них он становится обязательным с 1 июля 2018 г.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 xml:space="preserve">Законом предусматривается поэтапное введение новых требований. Так, в частности, установлено следующее: 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до 1 февраля 2017 г. положения закона об обязательной передаче данных в налоговые органы через оператора фискальных данных организации и индивидуальные предприниматели применяют в добровольном порядке;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с 1 февраля 2017 г. не допускается регистрация или перерегистрация ККТ, которая не обеспечивает передачу оператору фискальных данных каждого кассового чека или бланка строгой отчетности в электронной форме (за исключением установленного законом случая).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Данный закон, предусматривает: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передачу информации о расчетах через операторов фискальных данных в ФНС России;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обязанность формирования в момент расчета кассового чека (бланка строгой отчетности) в электронной форме;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формирование кассового чека (бланка строгой отчетности) в электронном виде при осуществлении расчетов в сети Интернет;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передачу данных о расчетах в адрес налоговых органов в онлайн-режиме;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- ведение реестра контрольно-кассовой техники и реестра фискальных накопителей на основании сведений, передаваемых их производителями.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Применение ККТ с функцией передачи информации потребует от организаций и индивидуальных предпринимателей заключения договора с оператором фискальных данных, соответствующим установленным требованиям и получившим разрешение на обработку фискальных данных.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 xml:space="preserve">Ответственность за неиспользование установленной законом контрольно-кассовой техники осталась прежней. Размер штрафа будет исчисляться исходя из суммы неучтенной выручки, причем минимальный размер штрафа - от 30 тыс. рублей для юридических лиц и от 10 тыс. рублей для индивидуальных предпринимателей и должностных лиц. </w:t>
      </w:r>
    </w:p>
    <w:p w:rsidR="001F5D1A" w:rsidRPr="000701F5" w:rsidRDefault="001F5D1A" w:rsidP="001F5D1A">
      <w:pPr>
        <w:pStyle w:val="a3"/>
        <w:rPr>
          <w:szCs w:val="24"/>
        </w:rPr>
      </w:pPr>
      <w:r w:rsidRPr="000701F5">
        <w:rPr>
          <w:szCs w:val="24"/>
        </w:rPr>
        <w:t>По всем вопросам переходного периода применения ККТ можно проконсультироваться в отделе учета и работы с налогоплательщиками МИ ФНС России №14 по Иркутской области или получить справку по телефону единого контакт-центра: 8-800-222-22-22 (звонок бесплатный).</w:t>
      </w:r>
    </w:p>
    <w:p w:rsidR="00C5458F" w:rsidRDefault="00C5458F">
      <w:bookmarkStart w:id="0" w:name="_GoBack"/>
      <w:bookmarkEnd w:id="0"/>
    </w:p>
    <w:sectPr w:rsidR="00C5458F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1A"/>
    <w:rsid w:val="001F5D1A"/>
    <w:rsid w:val="00C5458F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5357-B45A-4C81-8964-10D5159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D1A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5D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2016-09-19T03:19:00Z</dcterms:created>
  <dcterms:modified xsi:type="dcterms:W3CDTF">2016-09-19T03:23:00Z</dcterms:modified>
</cp:coreProperties>
</file>