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47" w:rsidRPr="008833B6" w:rsidRDefault="00014FB0" w:rsidP="00014FB0">
      <w:pPr>
        <w:jc w:val="center"/>
        <w:rPr>
          <w:b/>
          <w:sz w:val="32"/>
          <w:szCs w:val="32"/>
        </w:rPr>
      </w:pPr>
      <w:r w:rsidRPr="008833B6">
        <w:rPr>
          <w:b/>
          <w:sz w:val="32"/>
          <w:szCs w:val="32"/>
        </w:rPr>
        <w:t xml:space="preserve">"Основные изменения в </w:t>
      </w:r>
      <w:proofErr w:type="spellStart"/>
      <w:r w:rsidRPr="008833B6">
        <w:rPr>
          <w:b/>
          <w:sz w:val="32"/>
          <w:szCs w:val="32"/>
        </w:rPr>
        <w:t>госзакупках</w:t>
      </w:r>
      <w:proofErr w:type="spellEnd"/>
      <w:r w:rsidRPr="008833B6">
        <w:rPr>
          <w:b/>
          <w:sz w:val="32"/>
          <w:szCs w:val="32"/>
        </w:rPr>
        <w:t xml:space="preserve"> в 2021 году"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 xml:space="preserve">С 18 ноября нужно устанавливать требования </w:t>
      </w:r>
      <w:proofErr w:type="spellStart"/>
      <w:r>
        <w:t>энергоэффективности</w:t>
      </w:r>
      <w:proofErr w:type="spellEnd"/>
      <w:r>
        <w:t xml:space="preserve"> к новым видам товаров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Приказ Минэкономразвития России от 22.03.2021 N 131</w:t>
      </w:r>
    </w:p>
    <w:p w:rsidR="00014FB0" w:rsidRDefault="00014FB0" w:rsidP="008833B6">
      <w:pPr>
        <w:spacing w:line="240" w:lineRule="auto"/>
        <w:jc w:val="both"/>
      </w:pPr>
      <w:r>
        <w:t>Требование распространили на двигатели электрические асинхронные, телевизоры, насосы для воды, комнатные вентиляторы, кондиционеры воздуха.</w:t>
      </w:r>
    </w:p>
    <w:p w:rsidR="00014FB0" w:rsidRDefault="00014FB0" w:rsidP="008833B6">
      <w:pPr>
        <w:spacing w:line="240" w:lineRule="auto"/>
        <w:jc w:val="both"/>
      </w:pPr>
      <w:r>
        <w:t>Новшества не применяются, если продукция, отвечающая таким требованиям, будет несовместима с товарами заказчика.</w:t>
      </w:r>
    </w:p>
    <w:p w:rsidR="00014FB0" w:rsidRDefault="00014FB0" w:rsidP="008833B6">
      <w:pPr>
        <w:spacing w:line="240" w:lineRule="auto"/>
        <w:jc w:val="both"/>
      </w:pPr>
    </w:p>
    <w:p w:rsidR="008833B6" w:rsidRDefault="008833B6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>С 1 октября через ЕИС можно будет получить информацию обо всех предварительных предложениях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Федеральный закон от 27.12.2019 N 449-ФЗ</w:t>
      </w:r>
    </w:p>
    <w:p w:rsidR="00014FB0" w:rsidRDefault="00014FB0" w:rsidP="008833B6">
      <w:pPr>
        <w:spacing w:line="240" w:lineRule="auto"/>
        <w:jc w:val="both"/>
      </w:pPr>
      <w:r>
        <w:t>Речь идет о предварительных предложениях, размещаемых на электронных площадках с целью участия в закупках у единственного поставщика.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>С 5 июля электронную закупку можно обжаловать через ЕИС</w:t>
      </w:r>
    </w:p>
    <w:p w:rsidR="00014FB0" w:rsidRDefault="00014FB0" w:rsidP="008833B6">
      <w:pPr>
        <w:spacing w:line="240" w:lineRule="auto"/>
        <w:jc w:val="both"/>
      </w:pPr>
      <w:r>
        <w:tab/>
        <w:t xml:space="preserve">Информация официального сайта </w:t>
      </w:r>
      <w:proofErr w:type="spellStart"/>
      <w:r>
        <w:t>госзакупок</w:t>
      </w:r>
      <w:proofErr w:type="spellEnd"/>
    </w:p>
    <w:p w:rsidR="00014FB0" w:rsidRDefault="00014FB0" w:rsidP="008833B6">
      <w:pPr>
        <w:spacing w:line="240" w:lineRule="auto"/>
        <w:jc w:val="both"/>
      </w:pPr>
      <w:r>
        <w:t>Жалобу в ФАС и ее территориальные органы можно подать как на заказчика или его комиссию, так и на оператора электронной площадки.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>С 1 июля изменятся порядок внесения информации в РНП и требования к участникам закупок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Федеральный закон от 30.12.2020 N 539-ФЗ</w:t>
      </w:r>
    </w:p>
    <w:p w:rsidR="00014FB0" w:rsidRDefault="00014FB0" w:rsidP="008833B6">
      <w:pPr>
        <w:spacing w:line="240" w:lineRule="auto"/>
        <w:jc w:val="both"/>
      </w:pPr>
      <w:r>
        <w:t xml:space="preserve">Так, данные об участниках (членах) корпоративного </w:t>
      </w:r>
      <w:proofErr w:type="spellStart"/>
      <w:r>
        <w:t>юрлица</w:t>
      </w:r>
      <w:proofErr w:type="spellEnd"/>
      <w:r>
        <w:t xml:space="preserve">, которые могут влиять на его деятельность, включат в РНП в том случае, если они сами или вместе с аффилированным лицом владеют более чем 25% акций (долей, паев) такого </w:t>
      </w:r>
      <w:proofErr w:type="spellStart"/>
      <w:r>
        <w:t>юрлица</w:t>
      </w:r>
      <w:proofErr w:type="spellEnd"/>
      <w:r>
        <w:t>.</w:t>
      </w:r>
    </w:p>
    <w:p w:rsidR="00014FB0" w:rsidRDefault="00014FB0" w:rsidP="008833B6">
      <w:pPr>
        <w:spacing w:line="240" w:lineRule="auto"/>
        <w:jc w:val="both"/>
      </w:pPr>
      <w:r>
        <w:t>С учетом этого изменения в закупочной документации нужно по-новому формулировать требование об отсутствии сведений в РНП об участнике.</w:t>
      </w:r>
    </w:p>
    <w:p w:rsidR="00014FB0" w:rsidRDefault="00014FB0" w:rsidP="008833B6">
      <w:pPr>
        <w:spacing w:line="240" w:lineRule="auto"/>
        <w:jc w:val="both"/>
      </w:pPr>
      <w:r>
        <w:t>От участников открытых конкурсов, электронных аукционов, электронных запросов предложений, а также "бумажных" запросов котировок нельзя требовать указывать в заявке ИНН учредителей.</w:t>
      </w:r>
    </w:p>
    <w:p w:rsidR="00014FB0" w:rsidRDefault="00014FB0" w:rsidP="008833B6">
      <w:pPr>
        <w:spacing w:line="240" w:lineRule="auto"/>
        <w:jc w:val="both"/>
      </w:pPr>
      <w:r>
        <w:t>Сведения об участнике закупки, исполнителе по контракту будут исключать из РНП по истечении двух лет с даты, когда у антимонопольного органа появилась обязанность включить сведения в реестр, а не с даты их внесения в РНП.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>С 1 июля при планировании ряда закупок нужно будет указывать больше сведений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Постановление Правительства РФ от 07.11.2020 N 1799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jc w:val="both"/>
      </w:pPr>
      <w:r>
        <w:t>В плане-графике на 2022 год федеральным заказчикам понадобится указывать специальный код в графе КБК для закупок, предметом которых выступают:</w:t>
      </w:r>
    </w:p>
    <w:p w:rsidR="00014FB0" w:rsidRDefault="00014FB0" w:rsidP="008833B6">
      <w:pPr>
        <w:spacing w:line="240" w:lineRule="auto"/>
        <w:jc w:val="both"/>
      </w:pPr>
      <w:r>
        <w:t>- приобретение недвижимости;</w:t>
      </w:r>
    </w:p>
    <w:p w:rsidR="00014FB0" w:rsidRDefault="00014FB0" w:rsidP="008833B6">
      <w:pPr>
        <w:spacing w:line="240" w:lineRule="auto"/>
        <w:jc w:val="both"/>
      </w:pPr>
      <w:r>
        <w:lastRenderedPageBreak/>
        <w:t>- подготовка проектной документации, инженерные изыскания;</w:t>
      </w:r>
    </w:p>
    <w:p w:rsidR="00014FB0" w:rsidRDefault="00014FB0" w:rsidP="008833B6">
      <w:pPr>
        <w:spacing w:line="240" w:lineRule="auto"/>
        <w:jc w:val="both"/>
      </w:pPr>
      <w:r>
        <w:t>- строительство, реконструкция, капремонт, снос объектов капстроительства.</w:t>
      </w:r>
    </w:p>
    <w:p w:rsidR="00014FB0" w:rsidRDefault="00014FB0" w:rsidP="008833B6">
      <w:pPr>
        <w:spacing w:line="240" w:lineRule="auto"/>
        <w:jc w:val="both"/>
      </w:pPr>
      <w:r>
        <w:t>Требование распространяется также на региональных и муниципальных заказчиков, если расходы на закупку субсидируются из федерального бюджета.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 xml:space="preserve">С 1 июля установлен лимит НМЦК, выше которого нельзя закупать разные </w:t>
      </w:r>
      <w:proofErr w:type="spellStart"/>
      <w:r>
        <w:t>медизделия</w:t>
      </w:r>
      <w:proofErr w:type="spellEnd"/>
      <w:r>
        <w:t xml:space="preserve"> одним лотом</w:t>
      </w:r>
    </w:p>
    <w:p w:rsidR="00014FB0" w:rsidRDefault="00014FB0" w:rsidP="008833B6">
      <w:pPr>
        <w:spacing w:line="240" w:lineRule="auto"/>
        <w:jc w:val="both"/>
      </w:pPr>
      <w:r>
        <w:tab/>
        <w:t>Постановление Правительства РФ от 19.04.2021 N 620</w:t>
      </w:r>
    </w:p>
    <w:p w:rsidR="00014FB0" w:rsidRDefault="00014FB0" w:rsidP="008833B6">
      <w:pPr>
        <w:spacing w:line="240" w:lineRule="auto"/>
        <w:jc w:val="both"/>
      </w:pPr>
      <w:r>
        <w:t xml:space="preserve">Нельзя одновременно закупать </w:t>
      </w:r>
      <w:proofErr w:type="spellStart"/>
      <w:r>
        <w:t>медизделия</w:t>
      </w:r>
      <w:proofErr w:type="spellEnd"/>
      <w:r>
        <w:t xml:space="preserve"> разных видов по номенклатурной классификации, если НМЦК закупки превышает лимит. Его рассчитывают по данным от общей суммы трат на </w:t>
      </w:r>
      <w:proofErr w:type="spellStart"/>
      <w:r>
        <w:t>медизделия</w:t>
      </w:r>
      <w:proofErr w:type="spellEnd"/>
      <w:r>
        <w:t xml:space="preserve"> за предыдущий год. Лимит НМЦК одной закупки составляет:</w:t>
      </w:r>
    </w:p>
    <w:p w:rsidR="00014FB0" w:rsidRDefault="00014FB0" w:rsidP="008833B6">
      <w:pPr>
        <w:spacing w:line="240" w:lineRule="auto"/>
        <w:jc w:val="both"/>
      </w:pPr>
      <w:r>
        <w:t xml:space="preserve">- 600 тыс. руб., если на </w:t>
      </w:r>
      <w:proofErr w:type="spellStart"/>
      <w:r>
        <w:t>медизделия</w:t>
      </w:r>
      <w:proofErr w:type="spellEnd"/>
      <w:r>
        <w:t xml:space="preserve"> в предыдущем году потратили менее 50 млн руб.;</w:t>
      </w:r>
    </w:p>
    <w:p w:rsidR="00014FB0" w:rsidRDefault="00014FB0" w:rsidP="008833B6">
      <w:pPr>
        <w:spacing w:line="240" w:lineRule="auto"/>
        <w:jc w:val="both"/>
      </w:pPr>
      <w:r>
        <w:t>- 1 млн руб. - от 50 млн руб. до 100 млн руб.;</w:t>
      </w:r>
    </w:p>
    <w:p w:rsidR="00014FB0" w:rsidRDefault="00014FB0" w:rsidP="008833B6">
      <w:pPr>
        <w:spacing w:line="240" w:lineRule="auto"/>
        <w:jc w:val="both"/>
      </w:pPr>
      <w:r>
        <w:t>- 1,5 млн руб. - более 100 млн руб.</w:t>
      </w:r>
    </w:p>
    <w:p w:rsidR="00014FB0" w:rsidRDefault="00014FB0" w:rsidP="008833B6">
      <w:pPr>
        <w:spacing w:line="240" w:lineRule="auto"/>
        <w:jc w:val="both"/>
      </w:pPr>
      <w:r>
        <w:t>Требование не действует:</w:t>
      </w:r>
    </w:p>
    <w:p w:rsidR="00014FB0" w:rsidRDefault="00014FB0" w:rsidP="008833B6">
      <w:pPr>
        <w:spacing w:line="240" w:lineRule="auto"/>
        <w:jc w:val="both"/>
      </w:pPr>
      <w:r>
        <w:t>- для закупок по контрактам жизненного цикла;</w:t>
      </w:r>
    </w:p>
    <w:p w:rsidR="00014FB0" w:rsidRDefault="00014FB0" w:rsidP="008833B6">
      <w:pPr>
        <w:spacing w:line="240" w:lineRule="auto"/>
        <w:jc w:val="both"/>
      </w:pPr>
      <w:r>
        <w:t xml:space="preserve">- для закупок </w:t>
      </w:r>
      <w:proofErr w:type="spellStart"/>
      <w:r>
        <w:t>медизделий</w:t>
      </w:r>
      <w:proofErr w:type="spellEnd"/>
      <w:r>
        <w:t xml:space="preserve"> вместе с расходными материалами, которые предусмотрены изготовителем для использования данных изделий.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 xml:space="preserve">С 3 июня исключено </w:t>
      </w:r>
      <w:proofErr w:type="spellStart"/>
      <w:r>
        <w:t>доптребование</w:t>
      </w:r>
      <w:proofErr w:type="spellEnd"/>
      <w:r>
        <w:t xml:space="preserve"> к участникам при закупке услуг по перевозке детей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Постановление Правительства РФ от 24.05.2021 N 779</w:t>
      </w:r>
    </w:p>
    <w:p w:rsidR="00014FB0" w:rsidRDefault="00014FB0" w:rsidP="008833B6">
      <w:pPr>
        <w:spacing w:line="240" w:lineRule="auto"/>
        <w:jc w:val="both"/>
      </w:pPr>
      <w:r>
        <w:t>При закупке услуг по организованной перевозке групп детей автобусами не нужно</w:t>
      </w:r>
    </w:p>
    <w:p w:rsidR="00014FB0" w:rsidRDefault="00014FB0" w:rsidP="008833B6">
      <w:pPr>
        <w:spacing w:line="240" w:lineRule="auto"/>
        <w:jc w:val="both"/>
      </w:pPr>
      <w:r>
        <w:t xml:space="preserve">предъявлять требования к году выпуска автобуса, наличию </w:t>
      </w:r>
      <w:proofErr w:type="spellStart"/>
      <w:r>
        <w:t>тахографа</w:t>
      </w:r>
      <w:proofErr w:type="spellEnd"/>
      <w:r>
        <w:t xml:space="preserve"> и спутниковой навигации. Ранее начало действия этих требований было лишь отсрочено до конца июня.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 xml:space="preserve">С 14 мая сокращены сроки оплаты по </w:t>
      </w:r>
      <w:proofErr w:type="spellStart"/>
      <w:r>
        <w:t>госконтрактам</w:t>
      </w:r>
      <w:proofErr w:type="spellEnd"/>
      <w:r>
        <w:t xml:space="preserve"> для некоторых заказчиков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Постановление Правительства РФ от 28.04.2021 N 667</w:t>
      </w:r>
    </w:p>
    <w:p w:rsidR="00014FB0" w:rsidRDefault="00014FB0" w:rsidP="008833B6">
      <w:pPr>
        <w:spacing w:line="240" w:lineRule="auto"/>
        <w:jc w:val="both"/>
      </w:pPr>
      <w:r>
        <w:t>При заключении контрактов в 2021 году федеральные заказчики должны предусмотреть в них предельный срок оплаты - 10 рабочих дней с даты подписания документа о приемке. Исключение - контракты для нужд обороны и безопасности государства при ряде условий.</w:t>
      </w:r>
    </w:p>
    <w:p w:rsidR="00014FB0" w:rsidRDefault="00014FB0" w:rsidP="008833B6">
      <w:pPr>
        <w:spacing w:line="240" w:lineRule="auto"/>
        <w:jc w:val="both"/>
      </w:pPr>
      <w:r>
        <w:t>Необходимо указывать специальный срок оплаты в контрактах, которые должны исполняться в декабре 2021 года или декабре следующих годов:</w:t>
      </w:r>
    </w:p>
    <w:p w:rsidR="00014FB0" w:rsidRDefault="00014FB0" w:rsidP="008833B6">
      <w:pPr>
        <w:spacing w:line="240" w:lineRule="auto"/>
        <w:jc w:val="both"/>
      </w:pPr>
      <w:r>
        <w:t>- если срок исполнения приходится на период с 1-го по 20-е число включительно - не позднее чем за 1 рабочий день до окончания года в пределах ЛБО на текущий год, либо в следующем году в пределах его ЛБО;</w:t>
      </w:r>
    </w:p>
    <w:p w:rsidR="00014FB0" w:rsidRDefault="00014FB0" w:rsidP="008833B6">
      <w:pPr>
        <w:spacing w:line="240" w:lineRule="auto"/>
        <w:jc w:val="both"/>
      </w:pPr>
      <w:r>
        <w:t>- если срок исполнения приходится на период с 21-го по 31-е число включительно - в очередном году в пределах ЛБО на следующий год.</w:t>
      </w:r>
    </w:p>
    <w:p w:rsidR="00014FB0" w:rsidRDefault="00014FB0" w:rsidP="008833B6">
      <w:pPr>
        <w:spacing w:line="240" w:lineRule="auto"/>
        <w:jc w:val="both"/>
      </w:pPr>
      <w:r>
        <w:lastRenderedPageBreak/>
        <w:t xml:space="preserve">Требования к срокам оплаты надо учитывать также и в других случаях, </w:t>
      </w:r>
      <w:proofErr w:type="gramStart"/>
      <w:r>
        <w:t>например</w:t>
      </w:r>
      <w:proofErr w:type="gramEnd"/>
      <w:r>
        <w:t xml:space="preserve"> в контрактах для региональных и муниципальных нужд, если обязательства по ним </w:t>
      </w:r>
      <w:proofErr w:type="spellStart"/>
      <w:r>
        <w:t>софинансировались</w:t>
      </w:r>
      <w:proofErr w:type="spellEnd"/>
      <w:r>
        <w:t xml:space="preserve"> из федерального или регионального бюджета.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>С 9 мая нужно по-новому рассчитывать НМЦК при закупке охранных услуг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 xml:space="preserve">Приказ </w:t>
      </w:r>
      <w:proofErr w:type="spellStart"/>
      <w:r>
        <w:t>Росгвардии</w:t>
      </w:r>
      <w:proofErr w:type="spellEnd"/>
      <w:r>
        <w:t xml:space="preserve"> от 15.02.2021 N 45</w:t>
      </w:r>
    </w:p>
    <w:p w:rsidR="00014FB0" w:rsidRDefault="00014FB0" w:rsidP="008833B6">
      <w:pPr>
        <w:spacing w:line="240" w:lineRule="auto"/>
        <w:jc w:val="both"/>
      </w:pPr>
      <w:r>
        <w:t>В документе предусмотрены разные порядки расчета:</w:t>
      </w:r>
    </w:p>
    <w:p w:rsidR="00014FB0" w:rsidRDefault="00014FB0" w:rsidP="008833B6">
      <w:pPr>
        <w:spacing w:line="240" w:lineRule="auto"/>
        <w:jc w:val="both"/>
      </w:pPr>
      <w:r>
        <w:t xml:space="preserve">- для объектов, которые могут охранять </w:t>
      </w:r>
      <w:proofErr w:type="spellStart"/>
      <w:r>
        <w:t>ЧОПы</w:t>
      </w:r>
      <w:proofErr w:type="spellEnd"/>
      <w:r>
        <w:t>;</w:t>
      </w:r>
    </w:p>
    <w:p w:rsidR="00014FB0" w:rsidRDefault="00014FB0" w:rsidP="008833B6">
      <w:pPr>
        <w:spacing w:line="240" w:lineRule="auto"/>
        <w:jc w:val="both"/>
      </w:pPr>
      <w:r>
        <w:t>- объектов, на которые частная охранная деятельность не распространяется.</w:t>
      </w:r>
    </w:p>
    <w:p w:rsidR="00014FB0" w:rsidRDefault="00014FB0" w:rsidP="008833B6">
      <w:pPr>
        <w:spacing w:line="240" w:lineRule="auto"/>
        <w:jc w:val="both"/>
      </w:pPr>
      <w:r>
        <w:t xml:space="preserve">Стоимость охранных услуг рассчитывается по специальным формулам. Стоимость </w:t>
      </w:r>
      <w:proofErr w:type="spellStart"/>
      <w:r>
        <w:t>допуслуг</w:t>
      </w:r>
      <w:proofErr w:type="spellEnd"/>
      <w:r>
        <w:t xml:space="preserve"> рассчитывается методом анализа рынка и также по особым формулам. В последнем случае среднее арифметическое от цен в коммерческих предложениях можно использовать в качестве НМЦК, если коэффициент вариации не больше 15%. Иначе нужно провести дополнительный сбор информации о ценах.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 xml:space="preserve">С 29 апреля нужно применять новый типовой </w:t>
      </w:r>
      <w:proofErr w:type="spellStart"/>
      <w:r>
        <w:t>госконтракт</w:t>
      </w:r>
      <w:proofErr w:type="spellEnd"/>
      <w:r>
        <w:t xml:space="preserve"> на поставку лекарств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Приказ Минздрава России от 18.01.2021 N 15н</w:t>
      </w:r>
    </w:p>
    <w:p w:rsidR="00014FB0" w:rsidRDefault="00014FB0" w:rsidP="008833B6">
      <w:pPr>
        <w:spacing w:line="240" w:lineRule="auto"/>
        <w:jc w:val="both"/>
      </w:pPr>
      <w:r>
        <w:t>В новом документе расширили перечень кодов объекта закупки по ОКПД2. Коды для применения типового контракта теперь такие: 21.20.1 - 21.20.23.194.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>С 1 апреля можно больше закупать у единственного поставщика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Федеральный закон от 27.12.2019 N 449-ФЗ</w:t>
      </w:r>
    </w:p>
    <w:p w:rsidR="00014FB0" w:rsidRDefault="00014FB0" w:rsidP="008833B6">
      <w:pPr>
        <w:spacing w:line="240" w:lineRule="auto"/>
        <w:jc w:val="both"/>
      </w:pPr>
      <w:r>
        <w:t xml:space="preserve">Предельная цена одной электронной закупки малого объема повышена до 3 млн </w:t>
      </w:r>
      <w:proofErr w:type="gramStart"/>
      <w:r>
        <w:t>руб..</w:t>
      </w:r>
      <w:proofErr w:type="gramEnd"/>
      <w:r>
        <w:t xml:space="preserve"> У такой закупки есть следующие особенности:</w:t>
      </w:r>
    </w:p>
    <w:p w:rsidR="00014FB0" w:rsidRDefault="00014FB0" w:rsidP="008833B6">
      <w:pPr>
        <w:spacing w:line="240" w:lineRule="auto"/>
        <w:jc w:val="both"/>
      </w:pPr>
      <w:r>
        <w:t>- участники закупок размещают на площадке информацию о том, какие товары, в каком объеме и по какой цене они готовы поставить потенциальным заказчикам;</w:t>
      </w:r>
    </w:p>
    <w:p w:rsidR="00014FB0" w:rsidRDefault="00014FB0" w:rsidP="008833B6">
      <w:pPr>
        <w:spacing w:line="240" w:lineRule="auto"/>
        <w:jc w:val="both"/>
      </w:pPr>
      <w:r>
        <w:t>- после размещения конкретным заказчиком извещения о закупке оператор подбирает предложения, которые подходят под это извещение, и направляет заказчику не более 5 заявок с наименьшими ценовыми предложениями;</w:t>
      </w:r>
    </w:p>
    <w:p w:rsidR="00014FB0" w:rsidRDefault="00014FB0" w:rsidP="008833B6">
      <w:pPr>
        <w:spacing w:line="240" w:lineRule="auto"/>
        <w:jc w:val="both"/>
      </w:pPr>
      <w:r>
        <w:t>- если оператор не смог подобрать хотя бы двух участников, закупка не проводится;</w:t>
      </w:r>
    </w:p>
    <w:p w:rsidR="00014FB0" w:rsidRDefault="00014FB0" w:rsidP="008833B6">
      <w:pPr>
        <w:spacing w:line="240" w:lineRule="auto"/>
        <w:jc w:val="both"/>
      </w:pPr>
      <w:r>
        <w:t>- заказчик рассматривает заявки и заключает контракт по наименьшей цене из тех, что предложены в надлежащих заявках.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См. также:</w:t>
      </w:r>
    </w:p>
    <w:p w:rsidR="00014FB0" w:rsidRDefault="00014FB0" w:rsidP="008833B6">
      <w:pPr>
        <w:spacing w:line="240" w:lineRule="auto"/>
        <w:jc w:val="both"/>
      </w:pPr>
      <w:r>
        <w:t>- готовое решение "Как провести электронную малую закупку у единственного поставщика по Закону N 44-ФЗ"</w:t>
      </w:r>
    </w:p>
    <w:p w:rsidR="00014FB0" w:rsidRDefault="00014FB0" w:rsidP="008833B6">
      <w:pPr>
        <w:spacing w:line="240" w:lineRule="auto"/>
        <w:jc w:val="both"/>
      </w:pPr>
      <w:r>
        <w:t xml:space="preserve">- обзор "Минфин разъяснил нюансы проведения электронных малых </w:t>
      </w:r>
      <w:proofErr w:type="spellStart"/>
      <w:r>
        <w:t>госзакупок</w:t>
      </w:r>
      <w:proofErr w:type="spellEnd"/>
      <w:r>
        <w:t>"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>С 1 апреля можно больше закупать путем запроса котировок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Федеральный закон от 27.12.2019 N 449-ФЗ</w:t>
      </w:r>
    </w:p>
    <w:p w:rsidR="00014FB0" w:rsidRDefault="00014FB0" w:rsidP="008833B6">
      <w:pPr>
        <w:spacing w:line="240" w:lineRule="auto"/>
        <w:jc w:val="both"/>
      </w:pPr>
      <w:r>
        <w:lastRenderedPageBreak/>
        <w:t>Приобретать этим способом теперь можно больше и быстрее: НМЦК закупки выросла до 3 млн руб., а процедурные сроки сократились.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См. также: готовое решение "Как провести запрос котировок в электронной форме по Закону N 44-ФЗ"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 xml:space="preserve">С 19 марта расширен перечень иностранных </w:t>
      </w:r>
      <w:proofErr w:type="spellStart"/>
      <w:r>
        <w:t>медизделий</w:t>
      </w:r>
      <w:proofErr w:type="spellEnd"/>
      <w:r>
        <w:t xml:space="preserve"> с ограничением допуска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Постановление Правительства РФ от 06.03.2021 N 336</w:t>
      </w:r>
    </w:p>
    <w:p w:rsidR="00014FB0" w:rsidRDefault="00014FB0" w:rsidP="008833B6">
      <w:pPr>
        <w:spacing w:line="240" w:lineRule="auto"/>
        <w:jc w:val="both"/>
      </w:pPr>
      <w:r>
        <w:t>В числе новых позиций есть биохимические анализаторы, медицинские микроскопы, микроскопы для клинической лабораторной диагностики, терапевтические лазерные аппараты.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jc w:val="both"/>
      </w:pPr>
      <w:r>
        <w:t xml:space="preserve">С 7 февраля ограничение допуска применяется к иностранным одноразовым </w:t>
      </w:r>
      <w:proofErr w:type="spellStart"/>
      <w:r>
        <w:t>медизделиям</w:t>
      </w:r>
      <w:proofErr w:type="spellEnd"/>
      <w:r>
        <w:t xml:space="preserve"> не только из ПВХ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Постановление Правительства РФ от 28.01.2021 N 76</w:t>
      </w:r>
    </w:p>
    <w:p w:rsidR="00014FB0" w:rsidRDefault="00014FB0" w:rsidP="008833B6">
      <w:pPr>
        <w:spacing w:line="240" w:lineRule="auto"/>
        <w:jc w:val="both"/>
      </w:pPr>
      <w:r>
        <w:t xml:space="preserve">Ограничение допуска иностранных одноразовых </w:t>
      </w:r>
      <w:proofErr w:type="spellStart"/>
      <w:r>
        <w:t>медизделий</w:t>
      </w:r>
      <w:proofErr w:type="spellEnd"/>
      <w:r>
        <w:t xml:space="preserve"> из перечня, утвержденного Постановлением Правительства РФ N 102, распространили не только на изделия из ПВХ, но и из иных пластиков, полимеров и материалов.</w:t>
      </w:r>
    </w:p>
    <w:p w:rsidR="00014FB0" w:rsidRDefault="00014FB0" w:rsidP="008833B6">
      <w:pPr>
        <w:spacing w:line="240" w:lineRule="auto"/>
        <w:jc w:val="both"/>
      </w:pPr>
      <w:r>
        <w:t>Требование не касается закупок, извещения о которых были размещены в ЕИС до 7 февраля 2021 года.</w:t>
      </w:r>
    </w:p>
    <w:p w:rsidR="00014FB0" w:rsidRDefault="00014FB0" w:rsidP="008833B6">
      <w:pPr>
        <w:spacing w:line="240" w:lineRule="auto"/>
        <w:jc w:val="both"/>
      </w:pPr>
      <w:r>
        <w:t xml:space="preserve">С 27 января можно устанавливать повышенные авансы при проведении некоторых </w:t>
      </w:r>
      <w:proofErr w:type="spellStart"/>
      <w:r>
        <w:t>госзакупок</w:t>
      </w:r>
      <w:proofErr w:type="spellEnd"/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Постановление Правительства РФ от 23.01.2021 N 39</w:t>
      </w:r>
    </w:p>
    <w:p w:rsidR="00014FB0" w:rsidRDefault="00014FB0" w:rsidP="008833B6">
      <w:pPr>
        <w:spacing w:line="240" w:lineRule="auto"/>
        <w:jc w:val="both"/>
      </w:pPr>
      <w:r>
        <w:t>Предельный размер авансирования, который по общему правилу могут предусматривать федеральные заказчики, установлен, как и в 2020 году, на уровне 50% от суммы контракта. Норма действует в отношении контрактов, заключаемых в течение всего 2021 года.</w:t>
      </w:r>
    </w:p>
    <w:p w:rsidR="00014FB0" w:rsidRDefault="00014FB0" w:rsidP="008833B6">
      <w:pPr>
        <w:spacing w:line="240" w:lineRule="auto"/>
        <w:jc w:val="both"/>
      </w:pPr>
      <w:r>
        <w:t>Также на весь 2021 год приостановлено действие перечня товаров, работ, услуг, при закупке которых указанные заказчики не могут предусматривать предоплату.</w:t>
      </w:r>
    </w:p>
    <w:p w:rsidR="00014FB0" w:rsidRDefault="00014FB0" w:rsidP="008833B6">
      <w:pPr>
        <w:spacing w:line="240" w:lineRule="auto"/>
        <w:jc w:val="both"/>
      </w:pPr>
      <w:r>
        <w:t>Аванс не более 50% можно установить в контрактах на строительство региональных и муниципальных объектов, если для их оплаты региону выделены федеральные субсидии. При казначейском сопровождении авансовых платежей их предельный размер может составлять 90% суммы контракта.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 xml:space="preserve">С 23 января нужно применять типовые </w:t>
      </w:r>
      <w:proofErr w:type="spellStart"/>
      <w:r>
        <w:t>госконтракты</w:t>
      </w:r>
      <w:proofErr w:type="spellEnd"/>
      <w:r>
        <w:t xml:space="preserve"> в сфере пожарной безопасности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Приказ МЧС России от 12.10.2020 N 756</w:t>
      </w:r>
    </w:p>
    <w:p w:rsidR="00014FB0" w:rsidRDefault="00014FB0" w:rsidP="008833B6">
      <w:pPr>
        <w:spacing w:line="240" w:lineRule="auto"/>
        <w:jc w:val="both"/>
      </w:pPr>
      <w:r>
        <w:t>23 декабря 2020 года в ЕИС разместили 3 типовых контракта:</w:t>
      </w:r>
    </w:p>
    <w:p w:rsidR="00014FB0" w:rsidRDefault="00014FB0" w:rsidP="008833B6">
      <w:pPr>
        <w:spacing w:line="240" w:lineRule="auto"/>
        <w:jc w:val="both"/>
      </w:pPr>
      <w:r>
        <w:t>- на монтаж систем (средств, установок) обеспечения пожарной безопасности зданий и сооружений. Коды предмета контракта по ОКПД2 43.21 и 43.29;</w:t>
      </w:r>
    </w:p>
    <w:p w:rsidR="00014FB0" w:rsidRDefault="00014FB0" w:rsidP="008833B6">
      <w:pPr>
        <w:spacing w:line="240" w:lineRule="auto"/>
        <w:jc w:val="both"/>
      </w:pPr>
      <w:r>
        <w:t>- техническое обслуживание таких систем (средств, установок). Код предмета контракта по ОКПД2 80.20;</w:t>
      </w:r>
    </w:p>
    <w:p w:rsidR="00014FB0" w:rsidRDefault="00014FB0" w:rsidP="008833B6">
      <w:pPr>
        <w:spacing w:line="240" w:lineRule="auto"/>
        <w:jc w:val="both"/>
      </w:pPr>
      <w:r>
        <w:lastRenderedPageBreak/>
        <w:t>- поставку пожарно-технической продукции. Коды предмета контракта по ОКПД2, в частности, 22.19, 29.10.</w:t>
      </w:r>
    </w:p>
    <w:p w:rsidR="00014FB0" w:rsidRDefault="00014FB0" w:rsidP="008833B6">
      <w:pPr>
        <w:spacing w:line="240" w:lineRule="auto"/>
        <w:jc w:val="both"/>
      </w:pPr>
      <w:r>
        <w:t>Ограничений по НМЦК нет.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 xml:space="preserve">С 1 января изменился перечень </w:t>
      </w:r>
      <w:proofErr w:type="spellStart"/>
      <w:r>
        <w:t>медизделий</w:t>
      </w:r>
      <w:proofErr w:type="spellEnd"/>
      <w:r>
        <w:t xml:space="preserve"> из ПВХ, при закупке которых действуют ограничения допуска иностранных товаров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Постановление Правительства РФ от 23.12.2020 N 2238</w:t>
      </w:r>
    </w:p>
    <w:p w:rsidR="00014FB0" w:rsidRDefault="00014FB0" w:rsidP="008833B6">
      <w:pPr>
        <w:spacing w:line="240" w:lineRule="auto"/>
        <w:jc w:val="both"/>
      </w:pPr>
      <w:r>
        <w:t>Учтены изменения ОКПД2:</w:t>
      </w:r>
    </w:p>
    <w:p w:rsidR="00014FB0" w:rsidRDefault="00014FB0" w:rsidP="008833B6">
      <w:pPr>
        <w:spacing w:line="240" w:lineRule="auto"/>
        <w:jc w:val="both"/>
      </w:pPr>
      <w:r>
        <w:t>- перечень дополнили новыми позициями. В него, в частности, вошли медицинские сумки-холодильники (код по ОКПД2 - 32.50.50.180);</w:t>
      </w:r>
    </w:p>
    <w:p w:rsidR="00014FB0" w:rsidRDefault="00014FB0" w:rsidP="008833B6">
      <w:pPr>
        <w:spacing w:line="240" w:lineRule="auto"/>
        <w:jc w:val="both"/>
      </w:pPr>
      <w:r>
        <w:t xml:space="preserve">- участники закупок могут продолжить использовать регистрационные удостоверения с кодом 32.50.50.000, который изъят с 2021 года из ОКПД2. Исключение - </w:t>
      </w:r>
      <w:proofErr w:type="spellStart"/>
      <w:r>
        <w:t>расходники</w:t>
      </w:r>
      <w:proofErr w:type="spellEnd"/>
      <w:r>
        <w:t xml:space="preserve"> для аппаратов искусственного кровообращения.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>С 1 января определена минимальная доля закупок товаров из ЕАЭС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Постановление Правительства РФ от 03.12.2020 N 2014</w:t>
      </w:r>
    </w:p>
    <w:p w:rsidR="00014FB0" w:rsidRDefault="00014FB0" w:rsidP="008833B6">
      <w:pPr>
        <w:spacing w:line="240" w:lineRule="auto"/>
        <w:jc w:val="both"/>
      </w:pPr>
      <w:r>
        <w:t>В правительственный перечень вошло более 100 наименований товаров. Для каждого товара определено, какая доля в объеме его закупок в 2021 - 2023 годах должна приходиться на товары из ЕАЭС. Например, для лифтов размер такой доли в каждый из трех годов - 90%.</w:t>
      </w:r>
    </w:p>
    <w:p w:rsidR="00014FB0" w:rsidRDefault="00014FB0" w:rsidP="008833B6">
      <w:pPr>
        <w:spacing w:line="240" w:lineRule="auto"/>
        <w:jc w:val="both"/>
      </w:pPr>
      <w:r>
        <w:t>Начиная с 2022 года нужно будет отчитываться до 1 апреля о достижении в предыдущем году минимальной доли закупок продукции из ЕАЭС и при необходимости обосновывать, почему этот показатель не удалось соблюсти.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 xml:space="preserve">См. также: обзор "По каким правилам квотируются товары в </w:t>
      </w:r>
      <w:proofErr w:type="spellStart"/>
      <w:r>
        <w:t>госзакупках</w:t>
      </w:r>
      <w:proofErr w:type="spellEnd"/>
      <w:r>
        <w:t>"</w:t>
      </w:r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ind w:firstLine="708"/>
        <w:jc w:val="both"/>
      </w:pPr>
      <w:r>
        <w:t>С 1 января у комиссии по осуществлению закупок появилась новая обязанность при проверке участников</w:t>
      </w:r>
    </w:p>
    <w:p w:rsidR="00014FB0" w:rsidRDefault="00014FB0" w:rsidP="008833B6">
      <w:pPr>
        <w:spacing w:line="240" w:lineRule="auto"/>
        <w:jc w:val="both"/>
      </w:pPr>
      <w:r>
        <w:t xml:space="preserve"> </w:t>
      </w:r>
      <w:r>
        <w:tab/>
        <w:t>Федеральный закон от 24.04.2020 N 124-ФЗ</w:t>
      </w:r>
    </w:p>
    <w:p w:rsidR="00014FB0" w:rsidRDefault="00014FB0" w:rsidP="008833B6">
      <w:pPr>
        <w:spacing w:line="240" w:lineRule="auto"/>
        <w:jc w:val="both"/>
      </w:pPr>
      <w:r>
        <w:t xml:space="preserve">С указанной даты комиссия обязана проверять, привлекался ли участник закупки - </w:t>
      </w:r>
      <w:proofErr w:type="spellStart"/>
      <w:r>
        <w:t>юрлицо</w:t>
      </w:r>
      <w:proofErr w:type="spellEnd"/>
      <w:r>
        <w:t xml:space="preserve"> к ответственности по ст. 19.28 КоАП РФ в течение 2 лет до момента подачи заявки. Эту информацию предоставляет оператор электронной площадки.</w:t>
      </w:r>
    </w:p>
    <w:p w:rsidR="00014FB0" w:rsidRDefault="00014FB0" w:rsidP="008833B6">
      <w:pPr>
        <w:spacing w:line="240" w:lineRule="auto"/>
        <w:jc w:val="both"/>
      </w:pPr>
      <w:r>
        <w:t>Проверку можно провести самостоятельно по реестру на сайте Генпрокуратуры (</w:t>
      </w:r>
      <w:hyperlink r:id="rId4" w:history="1">
        <w:r w:rsidR="008833B6" w:rsidRPr="004C1D97">
          <w:rPr>
            <w:rStyle w:val="a3"/>
          </w:rPr>
          <w:t>https://epp.genproc.gov.ru/web/gprf/activity/combating-corruption/registry</w:t>
        </w:r>
      </w:hyperlink>
      <w:r>
        <w:t>).</w:t>
      </w:r>
    </w:p>
    <w:p w:rsidR="008833B6" w:rsidRDefault="008833B6" w:rsidP="008833B6">
      <w:pPr>
        <w:spacing w:line="240" w:lineRule="auto"/>
        <w:jc w:val="both"/>
      </w:pPr>
    </w:p>
    <w:p w:rsidR="008833B6" w:rsidRDefault="008833B6" w:rsidP="008833B6">
      <w:pPr>
        <w:spacing w:line="240" w:lineRule="auto"/>
        <w:jc w:val="both"/>
      </w:pPr>
    </w:p>
    <w:p w:rsidR="008833B6" w:rsidRDefault="008833B6" w:rsidP="008833B6">
      <w:pPr>
        <w:spacing w:line="240" w:lineRule="auto"/>
        <w:jc w:val="both"/>
      </w:pPr>
    </w:p>
    <w:p w:rsidR="008833B6" w:rsidRPr="008833B6" w:rsidRDefault="008833B6" w:rsidP="008833B6">
      <w:pPr>
        <w:spacing w:line="240" w:lineRule="auto"/>
        <w:jc w:val="both"/>
        <w:rPr>
          <w:lang w:val="en-US"/>
        </w:rPr>
      </w:pPr>
      <w:r>
        <w:t xml:space="preserve">Источник: </w:t>
      </w:r>
      <w:r>
        <w:rPr>
          <w:lang w:val="en-US"/>
        </w:rPr>
        <w:t>consultant.ru</w:t>
      </w:r>
      <w:bookmarkStart w:id="0" w:name="_GoBack"/>
      <w:bookmarkEnd w:id="0"/>
    </w:p>
    <w:p w:rsidR="00014FB0" w:rsidRDefault="00014FB0" w:rsidP="008833B6">
      <w:pPr>
        <w:spacing w:line="240" w:lineRule="auto"/>
        <w:jc w:val="both"/>
      </w:pPr>
    </w:p>
    <w:p w:rsidR="00014FB0" w:rsidRDefault="00014FB0" w:rsidP="008833B6">
      <w:pPr>
        <w:spacing w:line="240" w:lineRule="auto"/>
        <w:jc w:val="both"/>
      </w:pPr>
    </w:p>
    <w:p w:rsidR="00014FB0" w:rsidRDefault="00014FB0" w:rsidP="00014FB0">
      <w:pPr>
        <w:jc w:val="center"/>
      </w:pPr>
    </w:p>
    <w:sectPr w:rsidR="00014FB0" w:rsidSect="008833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B0"/>
    <w:rsid w:val="00014FB0"/>
    <w:rsid w:val="006B4147"/>
    <w:rsid w:val="008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781F"/>
  <w15:chartTrackingRefBased/>
  <w15:docId w15:val="{DE6A8D08-3663-4624-9479-1D1086F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gprf/activity/combating-corruption/regi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Зубаиров Дмитрий Харисович</dc:creator>
  <cp:keywords/>
  <dc:description/>
  <cp:lastModifiedBy>Зубаиров Дмитрий Харисович</cp:lastModifiedBy>
  <cp:revision>2</cp:revision>
  <dcterms:created xsi:type="dcterms:W3CDTF">2021-06-07T04:02:00Z</dcterms:created>
  <dcterms:modified xsi:type="dcterms:W3CDTF">2021-06-10T03:52:00Z</dcterms:modified>
</cp:coreProperties>
</file>