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C4B" w:rsidRPr="009729CA" w:rsidRDefault="00DC53B6" w:rsidP="00DC53B6">
      <w:pPr>
        <w:pStyle w:val="ConsPlusTitle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274760" w:rsidRPr="009729CA" w:rsidRDefault="00274760" w:rsidP="009729CA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729CA">
        <w:rPr>
          <w:rFonts w:ascii="Times New Roman" w:hAnsi="Times New Roman" w:cs="Times New Roman"/>
          <w:sz w:val="24"/>
          <w:szCs w:val="24"/>
        </w:rPr>
        <w:t xml:space="preserve">БЮДЖЕТНЫЙ ПРОГНОЗ МУНИЦИПАЛЬНОГО ОБРАЗОВАНИЯ </w:t>
      </w:r>
      <w:r w:rsidR="00C63E87">
        <w:rPr>
          <w:rFonts w:ascii="Times New Roman" w:hAnsi="Times New Roman" w:cs="Times New Roman"/>
          <w:sz w:val="24"/>
          <w:szCs w:val="24"/>
        </w:rPr>
        <w:t>«</w:t>
      </w:r>
      <w:r w:rsidRPr="009729CA">
        <w:rPr>
          <w:rFonts w:ascii="Times New Roman" w:hAnsi="Times New Roman" w:cs="Times New Roman"/>
          <w:sz w:val="24"/>
          <w:szCs w:val="24"/>
        </w:rPr>
        <w:t>ЗАЛАРИНСКИЙ РАЙОН</w:t>
      </w:r>
      <w:r w:rsidR="00C63E87">
        <w:rPr>
          <w:rFonts w:ascii="Times New Roman" w:hAnsi="Times New Roman" w:cs="Times New Roman"/>
          <w:sz w:val="24"/>
          <w:szCs w:val="24"/>
        </w:rPr>
        <w:t>»</w:t>
      </w:r>
    </w:p>
    <w:p w:rsidR="00274760" w:rsidRPr="009729CA" w:rsidRDefault="00274760" w:rsidP="009729CA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729CA">
        <w:rPr>
          <w:rFonts w:ascii="Times New Roman" w:hAnsi="Times New Roman" w:cs="Times New Roman"/>
          <w:sz w:val="24"/>
          <w:szCs w:val="24"/>
        </w:rPr>
        <w:t xml:space="preserve">НА ДОЛГОСРОЧНЫЙ ПЕРИОД </w:t>
      </w:r>
      <w:r w:rsidR="009729CA" w:rsidRPr="009729CA">
        <w:rPr>
          <w:rFonts w:ascii="Times New Roman" w:hAnsi="Times New Roman" w:cs="Times New Roman"/>
          <w:sz w:val="24"/>
          <w:szCs w:val="24"/>
        </w:rPr>
        <w:t>ДО 20</w:t>
      </w:r>
      <w:r w:rsidR="00DC2718">
        <w:rPr>
          <w:rFonts w:ascii="Times New Roman" w:hAnsi="Times New Roman" w:cs="Times New Roman"/>
          <w:sz w:val="24"/>
          <w:szCs w:val="24"/>
        </w:rPr>
        <w:t>30</w:t>
      </w:r>
      <w:r w:rsidRPr="009729CA">
        <w:rPr>
          <w:rFonts w:ascii="Times New Roman" w:hAnsi="Times New Roman" w:cs="Times New Roman"/>
          <w:sz w:val="24"/>
          <w:szCs w:val="24"/>
        </w:rPr>
        <w:t xml:space="preserve"> ГОД</w:t>
      </w:r>
      <w:r w:rsidR="009729CA" w:rsidRPr="009729CA">
        <w:rPr>
          <w:rFonts w:ascii="Times New Roman" w:hAnsi="Times New Roman" w:cs="Times New Roman"/>
          <w:sz w:val="24"/>
          <w:szCs w:val="24"/>
        </w:rPr>
        <w:t>А</w:t>
      </w:r>
    </w:p>
    <w:p w:rsidR="00471F70" w:rsidRDefault="00471F70" w:rsidP="009729CA">
      <w:pPr>
        <w:ind w:firstLine="709"/>
        <w:jc w:val="both"/>
        <w:rPr>
          <w:rFonts w:ascii="Times New Roman" w:hAnsi="Times New Roman" w:cs="Times New Roman"/>
        </w:rPr>
      </w:pPr>
    </w:p>
    <w:p w:rsidR="009729CA" w:rsidRPr="009729CA" w:rsidRDefault="009729CA" w:rsidP="009729CA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Бюджетный прогноз муниципального образования </w:t>
      </w:r>
      <w:r w:rsidR="00C63E87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на долгосрочный период до 20</w:t>
      </w:r>
      <w:r w:rsidR="007E4A5C">
        <w:rPr>
          <w:rFonts w:ascii="Times New Roman" w:hAnsi="Times New Roman" w:cs="Times New Roman"/>
        </w:rPr>
        <w:t>30</w:t>
      </w:r>
      <w:r w:rsidRPr="009729CA">
        <w:rPr>
          <w:rFonts w:ascii="Times New Roman" w:hAnsi="Times New Roman" w:cs="Times New Roman"/>
        </w:rPr>
        <w:t xml:space="preserve"> года (далее - бюджетный прогноз) разработан в соответствии со </w:t>
      </w:r>
      <w:hyperlink r:id="rId8" w:history="1">
        <w:r w:rsidRPr="009729CA">
          <w:rPr>
            <w:rStyle w:val="a3"/>
            <w:rFonts w:ascii="Times New Roman" w:hAnsi="Times New Roman"/>
            <w:b w:val="0"/>
            <w:color w:val="auto"/>
          </w:rPr>
          <w:t>статьёй 170.1</w:t>
        </w:r>
      </w:hyperlink>
      <w:r w:rsidRPr="009729CA">
        <w:rPr>
          <w:rFonts w:ascii="Times New Roman" w:hAnsi="Times New Roman" w:cs="Times New Roman"/>
        </w:rPr>
        <w:t xml:space="preserve"> Бюджетного кодекса Российской Федерации, </w:t>
      </w:r>
      <w:hyperlink r:id="rId9" w:history="1">
        <w:r w:rsidRPr="009729CA">
          <w:rPr>
            <w:rStyle w:val="a3"/>
            <w:rFonts w:ascii="Times New Roman" w:hAnsi="Times New Roman"/>
            <w:b w:val="0"/>
            <w:color w:val="auto"/>
          </w:rPr>
          <w:t>статьями 11</w:t>
        </w:r>
      </w:hyperlink>
      <w:r w:rsidRPr="009729CA">
        <w:rPr>
          <w:rFonts w:ascii="Times New Roman" w:hAnsi="Times New Roman" w:cs="Times New Roman"/>
          <w:b/>
        </w:rPr>
        <w:t xml:space="preserve">, </w:t>
      </w:r>
      <w:hyperlink r:id="rId10" w:history="1">
        <w:r w:rsidRPr="009729CA">
          <w:rPr>
            <w:rStyle w:val="a3"/>
            <w:rFonts w:ascii="Times New Roman" w:hAnsi="Times New Roman"/>
            <w:b w:val="0"/>
            <w:color w:val="auto"/>
          </w:rPr>
          <w:t>34</w:t>
        </w:r>
      </w:hyperlink>
      <w:r w:rsidRPr="009729CA">
        <w:rPr>
          <w:rFonts w:ascii="Times New Roman" w:hAnsi="Times New Roman" w:cs="Times New Roman"/>
        </w:rPr>
        <w:t xml:space="preserve"> Федерального закона от 28.06.2014 № 172-ФЗ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О стратегическом планировании в Российской Федерации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, Положением о бюджетном процессе в муниципальном образовании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, утверждённым решением Думы от 30.06.2022 года № 29, Порядком разработки и утверждения, период действия, а также требования к составу и содержанию бюджетного прогноза 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на долгосрочный период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, утверждённым постановлением администрации 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от 05.08.2016 года № 308.</w:t>
      </w:r>
    </w:p>
    <w:p w:rsidR="009729CA" w:rsidRPr="009729CA" w:rsidRDefault="009729CA" w:rsidP="009729CA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Основная задача долгосрочного бюджетного планирования состоит в увязке проводимой налоговой и бюджетной политики с задачами по созданию долгосрочного устойчивого роста экономики и повышению уровня и качества жизни населения, определенными Стратегией социально-экономического развития 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до 203</w:t>
      </w:r>
      <w:r w:rsidR="00DC53B6">
        <w:rPr>
          <w:rFonts w:ascii="Times New Roman" w:hAnsi="Times New Roman" w:cs="Times New Roman"/>
        </w:rPr>
        <w:t>6</w:t>
      </w:r>
      <w:r w:rsidRPr="009729CA">
        <w:rPr>
          <w:rFonts w:ascii="Times New Roman" w:hAnsi="Times New Roman" w:cs="Times New Roman"/>
        </w:rPr>
        <w:t xml:space="preserve"> года.</w:t>
      </w:r>
    </w:p>
    <w:p w:rsidR="009729CA" w:rsidRPr="009729CA" w:rsidRDefault="009729CA" w:rsidP="009729CA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Целью долгосрочного бюджетного планирования является обеспечение предсказуемости динамики доходов и расходов бюджета муниципального образования, что позволит достоверно оценивать долгосрочные тенденции изменений объема доходов и расходов, вырабатывать на основе оценки соответствующие меры, направленные на повышение устойчивости и эффективности функционирования бюджетной системы.</w:t>
      </w:r>
    </w:p>
    <w:p w:rsidR="009729CA" w:rsidRPr="009729CA" w:rsidRDefault="009729CA" w:rsidP="009729CA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Долгосрочное бюджетное планирование подразумевает, что параметры бюджетной и долговой политики, включаемые в краткосрочные бюджеты, будут базироваться на ориентирах, выработанных в рамках долгосрочного планирования. В свою очередь, долгосрочные планы будут регулярно актуализироваться с учетом фактических условий развития экономики, возможной переоценки списка приоритетных задач и изменений внешних условий.</w:t>
      </w:r>
    </w:p>
    <w:p w:rsidR="009729CA" w:rsidRPr="009729CA" w:rsidRDefault="009729CA" w:rsidP="009729CA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Долгосрочное бюджетное планирование должно позволить уйти от инерционного подхода, когда бюджетные ассигнования распределяются на основе индексирования тенденций предыдущих лет.</w:t>
      </w:r>
    </w:p>
    <w:p w:rsidR="009729CA" w:rsidRPr="009729CA" w:rsidRDefault="009729CA" w:rsidP="009729CA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Разработка бюджетного прогноза должна повысить обоснованность принимаемых в этой сфере решений, давая возможность всесторонне оценить их отдаленные последствия.</w:t>
      </w:r>
    </w:p>
    <w:p w:rsidR="009729CA" w:rsidRPr="009729CA" w:rsidRDefault="009729CA" w:rsidP="009729CA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Долгосрочное бюджетное планирование может также стать реальным шагом на пути к повышению эффективности расходов бюджета, выступая в то же время сдерживающим фактором для необоснованного роста расходов.</w:t>
      </w:r>
    </w:p>
    <w:p w:rsidR="009729CA" w:rsidRPr="009729CA" w:rsidRDefault="009729CA" w:rsidP="009729CA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Таким образом, долгосрочное бюджетное планирование должно сыграть важную роль в повышении сбалансированности бюджета муниципального образования </w:t>
      </w:r>
      <w:r w:rsidR="00C63E87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(далее -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>) и качества бюджетной политики на муниципальном уровне.</w:t>
      </w:r>
    </w:p>
    <w:p w:rsidR="009729CA" w:rsidRPr="000245CE" w:rsidRDefault="009729CA" w:rsidP="009729CA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Бюджетный прогноз разработан </w:t>
      </w:r>
      <w:r w:rsidRPr="000245CE">
        <w:rPr>
          <w:rFonts w:ascii="Times New Roman" w:hAnsi="Times New Roman" w:cs="Times New Roman"/>
        </w:rPr>
        <w:t xml:space="preserve">с учетом основных направлений бюджетной и налоговой политики 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P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0245CE">
        <w:rPr>
          <w:rFonts w:ascii="Times New Roman" w:hAnsi="Times New Roman" w:cs="Times New Roman"/>
        </w:rPr>
        <w:t>.</w:t>
      </w:r>
    </w:p>
    <w:p w:rsidR="009729CA" w:rsidRPr="000245CE" w:rsidRDefault="009729CA" w:rsidP="009729CA">
      <w:pPr>
        <w:ind w:firstLine="709"/>
        <w:jc w:val="both"/>
        <w:rPr>
          <w:rFonts w:ascii="Times New Roman" w:hAnsi="Times New Roman" w:cs="Times New Roman"/>
        </w:rPr>
      </w:pPr>
      <w:r w:rsidRPr="000245CE">
        <w:rPr>
          <w:rFonts w:ascii="Times New Roman" w:hAnsi="Times New Roman" w:cs="Times New Roman"/>
        </w:rPr>
        <w:t xml:space="preserve">Бюджетный прогноз разработан в соответствии с налоговым и </w:t>
      </w:r>
      <w:hyperlink r:id="rId11" w:history="1">
        <w:r w:rsidRPr="000245CE">
          <w:rPr>
            <w:rStyle w:val="a3"/>
            <w:rFonts w:ascii="Times New Roman" w:hAnsi="Times New Roman"/>
            <w:b w:val="0"/>
            <w:color w:val="auto"/>
          </w:rPr>
          <w:t>бюджетным законодательством</w:t>
        </w:r>
      </w:hyperlink>
      <w:r w:rsidRPr="000245CE">
        <w:rPr>
          <w:rFonts w:ascii="Times New Roman" w:hAnsi="Times New Roman" w:cs="Times New Roman"/>
        </w:rPr>
        <w:t>, действующим на момент его составления.</w:t>
      </w:r>
    </w:p>
    <w:p w:rsidR="009729CA" w:rsidRPr="000245CE" w:rsidRDefault="009729CA" w:rsidP="009729CA">
      <w:pPr>
        <w:pStyle w:val="1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bookmarkStart w:id="0" w:name="sub_200"/>
      <w:r w:rsidRPr="000245CE">
        <w:rPr>
          <w:rFonts w:ascii="Times New Roman" w:eastAsiaTheme="minorEastAsia" w:hAnsi="Times New Roman" w:cs="Times New Roman"/>
          <w:color w:val="auto"/>
        </w:rPr>
        <w:t>2. Текущие характеристики местного бюджета и социально-экономического развития, условия формирования бюджетного прогноза в текущем году</w:t>
      </w:r>
    </w:p>
    <w:bookmarkEnd w:id="0"/>
    <w:p w:rsidR="009729CA" w:rsidRPr="000245CE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0245CE">
        <w:rPr>
          <w:rFonts w:ascii="Times New Roman" w:hAnsi="Times New Roman" w:cs="Times New Roman"/>
        </w:rPr>
        <w:t xml:space="preserve">Бюджет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0245CE">
        <w:rPr>
          <w:rFonts w:ascii="Times New Roman" w:hAnsi="Times New Roman" w:cs="Times New Roman"/>
        </w:rPr>
        <w:t xml:space="preserve"> является высокодотационным, доля налоговых и неналоговых доходов бюджета в общем объеме доходов (в среднем за п</w:t>
      </w:r>
      <w:r w:rsidR="003559EB">
        <w:rPr>
          <w:rFonts w:ascii="Times New Roman" w:hAnsi="Times New Roman" w:cs="Times New Roman"/>
        </w:rPr>
        <w:t xml:space="preserve">оследние пять </w:t>
      </w:r>
      <w:r w:rsidR="003559EB" w:rsidRPr="0055739E">
        <w:rPr>
          <w:rFonts w:ascii="Times New Roman" w:hAnsi="Times New Roman" w:cs="Times New Roman"/>
        </w:rPr>
        <w:t xml:space="preserve">лет) составляет </w:t>
      </w:r>
      <w:r w:rsidR="0055739E" w:rsidRPr="0055739E">
        <w:rPr>
          <w:rFonts w:ascii="Times New Roman" w:hAnsi="Times New Roman" w:cs="Times New Roman"/>
        </w:rPr>
        <w:t>7,5</w:t>
      </w:r>
      <w:r w:rsidRPr="0055739E">
        <w:rPr>
          <w:rFonts w:ascii="Times New Roman" w:hAnsi="Times New Roman" w:cs="Times New Roman"/>
        </w:rPr>
        <w:t xml:space="preserve"> %. Из</w:t>
      </w:r>
      <w:r w:rsidRPr="000245CE">
        <w:rPr>
          <w:rFonts w:ascii="Times New Roman" w:hAnsi="Times New Roman" w:cs="Times New Roman"/>
        </w:rPr>
        <w:t xml:space="preserve"> федерального бюджета, бюджета Иркутской области в бюджет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0245CE">
        <w:rPr>
          <w:rFonts w:ascii="Times New Roman" w:hAnsi="Times New Roman" w:cs="Times New Roman"/>
        </w:rPr>
        <w:t xml:space="preserve"> предоставляется финансовая помощь в виде дотаций, субсидий, субвенций на исполнение собственных полномочий органов местного самоуправления и иных межбюджетных трансфертов на обеспечение сбалансированности местного бюджета.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Сбалансированность местных бюджетов является важным условием осуществления </w:t>
      </w:r>
      <w:r w:rsidRPr="009729CA">
        <w:rPr>
          <w:rFonts w:ascii="Times New Roman" w:hAnsi="Times New Roman" w:cs="Times New Roman"/>
        </w:rPr>
        <w:lastRenderedPageBreak/>
        <w:t>полномочий органов местного самоуправления по решению вопросов местного значения.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В целях обеспечения полноты учета налогоплательщиков органам</w:t>
      </w:r>
      <w:r w:rsidR="00CA69AF">
        <w:rPr>
          <w:rFonts w:ascii="Times New Roman" w:hAnsi="Times New Roman" w:cs="Times New Roman"/>
        </w:rPr>
        <w:t>и местного самоуправления в 202</w:t>
      </w:r>
      <w:r w:rsidR="004E4F89">
        <w:rPr>
          <w:rFonts w:ascii="Times New Roman" w:hAnsi="Times New Roman" w:cs="Times New Roman"/>
        </w:rPr>
        <w:t>4</w:t>
      </w:r>
      <w:r w:rsidRPr="009729CA">
        <w:rPr>
          <w:rFonts w:ascii="Times New Roman" w:hAnsi="Times New Roman" w:cs="Times New Roman"/>
        </w:rPr>
        <w:t xml:space="preserve"> году продолжена работа по побуждению налогоплательщиков, являющихся собственниками объектов недвижимости, земельных участков, к оформлению их в собственность либо заключению по земельным участкам договоров аренды</w:t>
      </w:r>
      <w:r w:rsidR="002023CD">
        <w:rPr>
          <w:rFonts w:ascii="Times New Roman" w:hAnsi="Times New Roman" w:cs="Times New Roman"/>
        </w:rPr>
        <w:t>, оформлению трудовых договоров</w:t>
      </w:r>
      <w:r w:rsidRPr="009729CA">
        <w:rPr>
          <w:rFonts w:ascii="Times New Roman" w:hAnsi="Times New Roman" w:cs="Times New Roman"/>
        </w:rPr>
        <w:t xml:space="preserve">. 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Продолжена работа по выполнению социаль</w:t>
      </w:r>
      <w:r w:rsidR="002023CD">
        <w:rPr>
          <w:rFonts w:ascii="Times New Roman" w:hAnsi="Times New Roman" w:cs="Times New Roman"/>
        </w:rPr>
        <w:t xml:space="preserve">ных обязательств, определенных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майскими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Указами Президента Российской Федерации. Своевременно и в полном объеме исполнены все принятые расходные обязательства по выплате заработной платы отдельным категориям работникам социальной сферы.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Обеспечено целевое направление финансовых ресурсов на ремонт и содержание автомобильных дорог за счет средств муниципального дорожного фонда.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Для повышения информированности граждан в финансовых вопросах пр</w:t>
      </w:r>
      <w:r w:rsidR="002023CD">
        <w:rPr>
          <w:rFonts w:ascii="Times New Roman" w:hAnsi="Times New Roman" w:cs="Times New Roman"/>
        </w:rPr>
        <w:t xml:space="preserve">одолжены регулярные публикации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Бюджета для граждан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(размещение в информаци</w:t>
      </w:r>
      <w:r w:rsidR="002023CD">
        <w:rPr>
          <w:rFonts w:ascii="Times New Roman" w:hAnsi="Times New Roman" w:cs="Times New Roman"/>
        </w:rPr>
        <w:t xml:space="preserve">онно-телекоммуникационной сети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Интернет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>) и осуществление мероприятий по повышению финансовой грамотности населения</w:t>
      </w:r>
      <w:r w:rsidR="002023CD">
        <w:rPr>
          <w:rFonts w:ascii="Times New Roman" w:hAnsi="Times New Roman" w:cs="Times New Roman"/>
        </w:rPr>
        <w:t xml:space="preserve"> (проведение открытых уроков в старших классах)</w:t>
      </w:r>
      <w:r w:rsidRPr="009729CA">
        <w:rPr>
          <w:rFonts w:ascii="Times New Roman" w:hAnsi="Times New Roman" w:cs="Times New Roman"/>
        </w:rPr>
        <w:t>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Одним из ключевых направлений повышения эффективности бюджетных расходов является развитие контрактной системы в сфере закупок товаров, работ, услуг для обеспечения</w:t>
      </w:r>
      <w:r w:rsidR="004959C9">
        <w:rPr>
          <w:rFonts w:ascii="Times New Roman" w:hAnsi="Times New Roman" w:cs="Times New Roman"/>
        </w:rPr>
        <w:t xml:space="preserve"> </w:t>
      </w:r>
      <w:r w:rsidRPr="009729CA">
        <w:rPr>
          <w:rFonts w:ascii="Times New Roman" w:hAnsi="Times New Roman" w:cs="Times New Roman"/>
        </w:rPr>
        <w:t>муниципальных нужд (далее - контрактная система).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К настоящему времени в Российской Федерации в целом сформирована прозрачная система закупок товаров, работ, услуг для обеспечения государственных (муниципальных) нужд, предусматривающая единые правила закупок, централизованное размещение в единой информационной системе в сфере закупок всей информации о закупках, открытый доступ к участию в закупках. При этом действующие механизмы контрактной системы позволяют своевременно предотвращать нарушения, затрагивающие как общественные интересы, так и интересы поставщиков (подрядчиков, исполнителей) на любой стадии закупочного цикла (от планирования до исполнения контракта).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Наряду с выполнением своей основной функции - эффективного и прозрачного обеспечения муниципальных нужд в товарах, работах, услугах контрактная система за счет встроенных механизмов поддержки малого предпринимательства, социально ориентированных некоммерческих организаций и преференций российским товарам, работам, услугам является одним из действенных инструментов экономической политики.</w:t>
      </w:r>
    </w:p>
    <w:p w:rsidR="009729CA" w:rsidRPr="002023CD" w:rsidRDefault="009729CA" w:rsidP="00C525E2">
      <w:pPr>
        <w:pStyle w:val="1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bookmarkStart w:id="1" w:name="sub_300"/>
      <w:r w:rsidRPr="002023CD">
        <w:rPr>
          <w:rFonts w:ascii="Times New Roman" w:eastAsiaTheme="minorEastAsia" w:hAnsi="Times New Roman" w:cs="Times New Roman"/>
          <w:color w:val="auto"/>
        </w:rPr>
        <w:t xml:space="preserve">3. Цели, задачи и меры реализации налоговой, бюджетной и долговой политики в </w:t>
      </w:r>
      <w:r w:rsidR="002023CD" w:rsidRPr="002023CD">
        <w:rPr>
          <w:rFonts w:ascii="Times New Roman" w:eastAsiaTheme="minorEastAsia" w:hAnsi="Times New Roman" w:cs="Times New Roman"/>
          <w:color w:val="auto"/>
        </w:rPr>
        <w:t>долгосрочном периоде</w:t>
      </w:r>
    </w:p>
    <w:bookmarkEnd w:id="1"/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2023CD">
        <w:rPr>
          <w:rFonts w:ascii="Times New Roman" w:hAnsi="Times New Roman" w:cs="Times New Roman"/>
        </w:rPr>
        <w:t xml:space="preserve">Целью бюджетного прогноза является обеспечение </w:t>
      </w:r>
      <w:r w:rsidRPr="009729CA">
        <w:rPr>
          <w:rFonts w:ascii="Times New Roman" w:hAnsi="Times New Roman" w:cs="Times New Roman"/>
        </w:rPr>
        <w:t xml:space="preserve">предсказуемости реакции бюджетной системы муниципального образования </w:t>
      </w:r>
      <w:r w:rsidR="00C63E87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на внешние и внутренние макроэкономические изменения и возможности, которые могут возникать вследствие реализации различных сценариев развития российской экономики, экономики Иркутской области и муниципального образования, а также обеспечения связи между долгосрочными целями муниципальных программ, конкретными индикаторами их выполнения и бюджетными проектировками на среднесрочный период.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Цель бюджетной политики состоит в повышении уровня и качества жизни населения в условиях сбалансированного бюджета. Это подразумевает создание условий для устойчивого повышения уровня жизни граждан, их всестороннего развития.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При формировании и реализации бюджетной политики на долгосрочный период необходимо исходить из решения следующих основных задач: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1. Бюджетная политика должна стать более эффективным инструментом реализации социально-экономической политики.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Направления и конкретные мероприятия социально-экономической политики, реализуемые в рамках муниципальных программ муниципального образования </w:t>
      </w:r>
      <w:r w:rsidR="00C63E87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(далее - муниципальные программы), должны иметь надежное, просчитанное финансовое обеспечение. Должны быть определены объемы финансовых ресурсов, необходимые для достижения конкретных целей и количественно определенных результатов, при обеспечении сбалансированности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в долгосрочном периоде. Это потребует применения системного механизма приведения объемов финансового обеспечения муниципальных </w:t>
      </w:r>
      <w:r w:rsidRPr="009729CA">
        <w:rPr>
          <w:rFonts w:ascii="Times New Roman" w:hAnsi="Times New Roman" w:cs="Times New Roman"/>
        </w:rPr>
        <w:lastRenderedPageBreak/>
        <w:t xml:space="preserve">программ на весь период их действия к реальным возможностям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с учетом финансового положения бюджета в целом</w:t>
      </w:r>
      <w:r w:rsidRPr="00BE1576">
        <w:rPr>
          <w:rFonts w:ascii="Times New Roman" w:hAnsi="Times New Roman" w:cs="Times New Roman"/>
        </w:rPr>
        <w:t>. В настоящее время законодательством установлена необходимость приведения муниципальных программ в соответствие с решением о бюджете в течение трех месяцев со дня вступления его в силу.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Особое внимание должно быть уделено обоснованности механизмов реализации муниципальных программ, их ориентации на достижение долгосрочных целей социально-экономической политики.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Необходимо разработать и внедрить систему регулярного анализа эффективности расходов по каждому направлению, в том числе динамики соответствующих показателей. Систематический анализ муниципальных программ и расходов на их реализацию должен быть дополнен системой ответственности исполнителей программы за достижение поставленных целей взамен действующего контроля формального исполнения планов и объемов расходов на то или иное направление.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Необходимо на постоянной основе п</w:t>
      </w:r>
      <w:r w:rsidR="002023CD">
        <w:rPr>
          <w:rFonts w:ascii="Times New Roman" w:hAnsi="Times New Roman" w:cs="Times New Roman"/>
        </w:rPr>
        <w:t>роводить работу по четкой приори</w:t>
      </w:r>
      <w:r w:rsidRPr="009729CA">
        <w:rPr>
          <w:rFonts w:ascii="Times New Roman" w:hAnsi="Times New Roman" w:cs="Times New Roman"/>
        </w:rPr>
        <w:t>тизации расходных обязательств муниципального образования. Структура бюджетных расходов должна быть наиболее эффективной и обеспечивающей ускоренное социально-экономическое развитие, включая сферы образования, культуры, спорта и муниципальную инфраструктуру. Участники бюджетного процесса при составлении и исполнении бюджета должны исходить из необходимости достижения заданных результатов с использованием наименьшего объема средств (экономности) и достижения наилучшего результата с использованием определенного бюджетом объема средств (результативности).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При этом за счет бюджетных средств не должны осуществляться проекты, создающие конкуренцию частным инвестициям. Бюджетные инвестиции должны стимулировать рост частных инвестиций, способствовать формированию современной транспортной, инженерной, коммуникационной, социальной инфраструктуры, в том числе с использованием механизмов государственно-частного партнерства.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2. Обеспечение бюджетной устойчивости и общей макроэкономической стабильности.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Эта общая задача включает несколько составляющих. Необходимо проводить работу по увеличению доходов местного бюджета, поддерживать безопасный уровень дефицита и муниципального долга, предотвращая тем самым условия для возникновения финансовых кризисов. Одновременно необходимо сохранять относительно постоянный уровень мун</w:t>
      </w:r>
      <w:r w:rsidR="002023CD">
        <w:rPr>
          <w:rFonts w:ascii="Times New Roman" w:hAnsi="Times New Roman" w:cs="Times New Roman"/>
        </w:rPr>
        <w:t xml:space="preserve">иципальных расходов в условиях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взлетов и падений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бюджетных доходов.</w:t>
      </w:r>
    </w:p>
    <w:p w:rsidR="009729CA" w:rsidRPr="009729CA" w:rsidRDefault="002023CD" w:rsidP="00C525E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9729CA" w:rsidRPr="009729CA">
        <w:rPr>
          <w:rFonts w:ascii="Times New Roman" w:hAnsi="Times New Roman" w:cs="Times New Roman"/>
        </w:rPr>
        <w:t>еобходимо: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1) на постоянной основе проводить инвентаризацию имущества, находящегося в муниципальной собственности, то есть систематизацию сведений о его наличии и использовании: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выявление неиспользованного (бесхозного) имущества и установление направления эффективного его использования;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выявление неиспользованных фондов муниципальных учреждений и принятие соответствующих мер по их продаже или сдаче в аренду;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2) продолжить взаимодействие с налоговыми органами в целях повышения собираемости налоговых доходов;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3) продолжить практику работы межведомственной комиссии по повышению доходной части и сокращению недоимки в бюджет муниципального образования.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При этом необходимо ограничить рост расходов бюджетной системы, не обеспеченных стабильными доходными источниками. Принятие новых расходных обязательств должно в обязательном порядке основываться на основе оценки прогнозируемых доходов городского бюджета.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3. Повышение эффективности расходования бюджетных средств, направляемых на финансовое обеспечение предоставления населению муниципальных услуг.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Прежде всего это относится к таким значимым для общества сферам как образование, культура, физическая культура и спорт.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Необходимо проводить мониторинг бюджетной сети (количество муниципальных учреждений, количество персонала, используемые фонды и качество предоставляемых муниципальных услуг в разрезе учреждений) и оценку потребности в муниципальных учреждениях с учетом необходимого уровня обеспеченности муниципальными услугами, в том числе исходя из сложившейся структуры расселения.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Повышению эффективности финансового обеспечения предоставления муниципальных услуг должно способствовать снижение затрат на предоставление единицы услуги за счет прогрессивных </w:t>
      </w:r>
      <w:r w:rsidRPr="009729CA">
        <w:rPr>
          <w:rFonts w:ascii="Times New Roman" w:hAnsi="Times New Roman" w:cs="Times New Roman"/>
        </w:rPr>
        <w:lastRenderedPageBreak/>
        <w:t>технологических решений, оптимизации расходов на административно-управленческий и вспомогательный персонал. Нельзя наращивать затраты просто увеличивая фонд оплаты труда, необходимо повышать эффективность отдачи, увеличивая нагрузку и производительность труда. Необходимо привлекать частный сектор для предоставления муниципальных услуг.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Расходы бюджета на оказание муниципальных услуг должны планироваться исходя из необходимых гарантированных объемов услуг (работ) с соблюдением установленных стандартов и показателей их качества, а не методом индексации расходов отчетных периодов с учетом различных индексов-дефляторов или показателей бюджетной сети.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4. Обеспечение прозрачности и открытости бюджета для общества.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Бюджетная политика осуществляется в интересах общества. Успех ее реализации зависит не только от действий тех или иных органов власти, но и от того, в какой мере общество понимает эту политику, разделяет цели, механизмы и принципы ее реализации.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На постоянной основе должны применяться механизмы обеспечения публичности и доступности планов и отчетов по реализации бюджетн</w:t>
      </w:r>
      <w:r w:rsidR="002023CD">
        <w:rPr>
          <w:rFonts w:ascii="Times New Roman" w:hAnsi="Times New Roman" w:cs="Times New Roman"/>
        </w:rPr>
        <w:t xml:space="preserve">ой политики за счет разработки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Бюджетов для</w:t>
      </w:r>
      <w:r w:rsidR="002023CD">
        <w:rPr>
          <w:rFonts w:ascii="Times New Roman" w:hAnsi="Times New Roman" w:cs="Times New Roman"/>
        </w:rPr>
        <w:t xml:space="preserve"> граждан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>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Помимо</w:t>
      </w:r>
      <w:r w:rsidR="002023CD">
        <w:rPr>
          <w:rFonts w:ascii="Times New Roman" w:hAnsi="Times New Roman" w:cs="Times New Roman"/>
        </w:rPr>
        <w:t xml:space="preserve"> внедрения электронной брошюры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Бюджет для граждан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, в настоящее время открытость и публичность бюджетных расходов обеспечивается размещением на сайте </w:t>
      </w:r>
      <w:hyperlink r:id="rId12" w:history="1">
        <w:r w:rsidRPr="002023CD">
          <w:rPr>
            <w:rStyle w:val="a3"/>
            <w:rFonts w:ascii="Times New Roman" w:hAnsi="Times New Roman"/>
            <w:b w:val="0"/>
            <w:color w:val="auto"/>
          </w:rPr>
          <w:t>zakupki.gov.ru</w:t>
        </w:r>
      </w:hyperlink>
      <w:r w:rsidRPr="009729CA">
        <w:rPr>
          <w:rFonts w:ascii="Times New Roman" w:hAnsi="Times New Roman" w:cs="Times New Roman"/>
        </w:rPr>
        <w:t xml:space="preserve"> данных о планируемых и осуществляемых закупках получателями бюджетных средств.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В целях обеспечения принципа прозрачности (открытости) бюджета бюджетной системы финансовые органы муниципальных образований обязаны с 1 января 2020 года обеспечить размещение информации на едином портале в соответствии с </w:t>
      </w:r>
      <w:hyperlink r:id="rId13" w:history="1">
        <w:r w:rsidRPr="002023CD">
          <w:rPr>
            <w:rStyle w:val="a3"/>
            <w:rFonts w:ascii="Times New Roman" w:hAnsi="Times New Roman"/>
            <w:b w:val="0"/>
            <w:color w:val="auto"/>
          </w:rPr>
          <w:t>приказом</w:t>
        </w:r>
      </w:hyperlink>
      <w:r w:rsidRPr="009729CA">
        <w:rPr>
          <w:rFonts w:ascii="Times New Roman" w:hAnsi="Times New Roman" w:cs="Times New Roman"/>
        </w:rPr>
        <w:t xml:space="preserve"> Минфина Российской </w:t>
      </w:r>
      <w:r w:rsidR="002023CD">
        <w:rPr>
          <w:rFonts w:ascii="Times New Roman" w:hAnsi="Times New Roman" w:cs="Times New Roman"/>
        </w:rPr>
        <w:t>Федерации от 28.12.</w:t>
      </w:r>
      <w:r w:rsidR="001E5230">
        <w:rPr>
          <w:rFonts w:ascii="Times New Roman" w:hAnsi="Times New Roman" w:cs="Times New Roman"/>
        </w:rPr>
        <w:t>2016 №</w:t>
      </w:r>
      <w:r w:rsidR="002023CD">
        <w:rPr>
          <w:rFonts w:ascii="Times New Roman" w:hAnsi="Times New Roman" w:cs="Times New Roman"/>
        </w:rPr>
        <w:t xml:space="preserve"> 243н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О составе и порядке размещения и предоставления информации на едином портале бюджетн</w:t>
      </w:r>
      <w:r w:rsidR="002023CD">
        <w:rPr>
          <w:rFonts w:ascii="Times New Roman" w:hAnsi="Times New Roman" w:cs="Times New Roman"/>
        </w:rPr>
        <w:t>ой системы Российской Федерации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, разработанного в соответствии со </w:t>
      </w:r>
      <w:hyperlink r:id="rId14" w:history="1">
        <w:r w:rsidRPr="002023CD">
          <w:rPr>
            <w:rStyle w:val="a3"/>
            <w:rFonts w:ascii="Times New Roman" w:hAnsi="Times New Roman"/>
            <w:b w:val="0"/>
            <w:color w:val="auto"/>
          </w:rPr>
          <w:t>статьёй 165</w:t>
        </w:r>
      </w:hyperlink>
      <w:r w:rsidRPr="009729CA">
        <w:rPr>
          <w:rFonts w:ascii="Times New Roman" w:hAnsi="Times New Roman" w:cs="Times New Roman"/>
        </w:rPr>
        <w:t xml:space="preserve"> Бюджетного кодекса Российской Федерации.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5. Осуществление в долгосрочном периоде мероприятий по совершенствованию бюджетного процесса, развитию системы управления муниципальным долгом, имуществом, финансовыми активами, интеграции процедур в рамках контрактной системы в бюджетный процесс, повышению эффективности деятельности органов исполнительной власти.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6. Усиление муниципального внешнего и внутреннего финансового контроля за деятельностью главных администраторов и главных распорядителей бюджетных средств по обеспечению целевого и результативного использования бюджетных средств.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Дальнейшее совершенствование системы контроля должно способствовать переориентации контрольных мероприятий. Деятельность контрольных органов должна носить больше профилактический характер и направляться на предупреждение и пресечение нарушений законодательства.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Основанная на высоких темпах экономического развития и растущих ценах на ресурсы модель постоянного роста бюджетных расходов к настоящему моменту исчерпала свои возможности. В этих условиях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государственной и муниципальной политики.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Реализация этих мер будет являться необходимым условием повышения эффективности системы управления общественными муниципальными финансами и, как следствие, минимизации рисков несбалансированности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в долгосрочном периоде.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Исходя из этого, для достижения целей и решения задач долгосрочного бюджетного прогноза необходимо соблюдение следующих основных принципов долгосрочной бюджетной политики: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надежность (достоверность) и консервативность оценок и прогнозов, положенных в основу долгосрочной бюджетной политики;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- долгосрочная устойчивость и сбалансированность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>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сохранение объема муниципального долга на экономически безопасном уровне, позволяющем обеспечивать привлечение заемных средств на условиях реальной возможности обслуживания и погашения данных обязательств;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- формирование бюджетных параметров исходя из необходимости безусловного исполнения действующих расходных обязательств, в том числе с учетом возможности их оптимизации и </w:t>
      </w:r>
      <w:r w:rsidRPr="009729CA">
        <w:rPr>
          <w:rFonts w:ascii="Times New Roman" w:hAnsi="Times New Roman" w:cs="Times New Roman"/>
        </w:rPr>
        <w:lastRenderedPageBreak/>
        <w:t>повышения эффективности исполнения;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принятие новых расходных обязательств на основе сравнительной оценки их эффективности и разных способов достижения поставленных целей;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обеспечение достаточной гибкости объемов и структуры бюджетных расходов, в том числе наличие нераспределенных ресурсов на будущие периоды и критериев для их использования в соответствии с уточнением приоритетных задач либо сокращения (в пределах условно утвержденных расходов) при неблагоприятной динамике бюджетных доходов;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создание постоянно действующих механизмов повышения эффективности бюджетных расходов, стимулов для выявления и использования резервов для достижения планируемых (установленных) результатов.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Общая эффективность реализации долгосрочного бюджетного прогноза будет определяться ее практическим применением в рамках бюджетного процесса.</w:t>
      </w:r>
    </w:p>
    <w:p w:rsidR="009729CA" w:rsidRPr="002023CD" w:rsidRDefault="009729CA" w:rsidP="00C525E2">
      <w:pPr>
        <w:pStyle w:val="1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bookmarkStart w:id="2" w:name="sub_400"/>
      <w:r w:rsidRPr="002023CD">
        <w:rPr>
          <w:rFonts w:ascii="Times New Roman" w:eastAsiaTheme="minorEastAsia" w:hAnsi="Times New Roman" w:cs="Times New Roman"/>
          <w:color w:val="auto"/>
        </w:rPr>
        <w:t>4. Условия формирования бюджетного прогноза на долгосрочный период</w:t>
      </w:r>
    </w:p>
    <w:bookmarkEnd w:id="2"/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Настоящий бюджетный прогноз разработан на базе основных показателей Прогноза социально-экономического развития муниципального образован</w:t>
      </w:r>
      <w:r w:rsidR="00592CD7">
        <w:rPr>
          <w:rFonts w:ascii="Times New Roman" w:hAnsi="Times New Roman" w:cs="Times New Roman"/>
        </w:rPr>
        <w:t>ия на долгосрочный период до 2030</w:t>
      </w:r>
      <w:r w:rsidRPr="009729CA">
        <w:rPr>
          <w:rFonts w:ascii="Times New Roman" w:hAnsi="Times New Roman" w:cs="Times New Roman"/>
        </w:rPr>
        <w:t xml:space="preserve"> года.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Расчет основных параметров долгосрочного прогноза на период до 20</w:t>
      </w:r>
      <w:r w:rsidR="005959B7">
        <w:rPr>
          <w:rFonts w:ascii="Times New Roman" w:hAnsi="Times New Roman" w:cs="Times New Roman"/>
        </w:rPr>
        <w:t>30</w:t>
      </w:r>
      <w:r w:rsidRPr="009729CA">
        <w:rPr>
          <w:rFonts w:ascii="Times New Roman" w:hAnsi="Times New Roman" w:cs="Times New Roman"/>
        </w:rPr>
        <w:t xml:space="preserve"> года подготовлен с учетом внешних изменений и внутренних условий, факторов экономического развития с применением индексов-дефляторов, рекомендованных Министерством экономического развития Российской Федерации.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Основные прогнозные показатели долгосрочного прогноза скорректированы в соответствии с особенностями структуры экономики муниципального образования, на основании сценарных условий функционирования экономики Российской Федерации и информации о планах развития ведущих предприятий и организаций, осуществляющих свою деятельность на территории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>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4.1. Основные подходы к формированию доходов бюджета муниципального образования на период до 20</w:t>
      </w:r>
      <w:r w:rsidR="00C25A5F">
        <w:rPr>
          <w:rFonts w:ascii="Times New Roman" w:hAnsi="Times New Roman" w:cs="Times New Roman"/>
        </w:rPr>
        <w:t>30</w:t>
      </w:r>
      <w:r w:rsidRPr="009729CA">
        <w:rPr>
          <w:rFonts w:ascii="Times New Roman" w:hAnsi="Times New Roman" w:cs="Times New Roman"/>
        </w:rPr>
        <w:t xml:space="preserve"> года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Налоговая политика муниципального образования на долгосрочную перспективу ориентирована на развитие налогового потенциала, в том числе за счет улучшения качества налогового администрирования, сокращения теневой экономики, реализации комплекса мер бюджетного и налогового стимулирования в целях привлечения инвестиций для реализации приоритетных направлений и проектов, способных увеличить поступление доходов в бюджет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>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Основными критериями эффективности налоговой политики являются возможность финансового обеспечения расходных обязательств публично-правовых образований при максимальном благоприятствовании развитию человеческого капитала, преимущественному положению добросовестных налогоплательщиков по сравнению с субъектами хозяйственной деятельности, уклоняющимися от уплаты налогов и сборов.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Формирование доходов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на период до </w:t>
      </w:r>
      <w:r w:rsidR="00BE7AEA">
        <w:rPr>
          <w:rFonts w:ascii="Times New Roman" w:hAnsi="Times New Roman" w:cs="Times New Roman"/>
        </w:rPr>
        <w:t>20</w:t>
      </w:r>
      <w:r w:rsidR="000A6BDE">
        <w:rPr>
          <w:rFonts w:ascii="Times New Roman" w:hAnsi="Times New Roman" w:cs="Times New Roman"/>
        </w:rPr>
        <w:t>30</w:t>
      </w:r>
      <w:r w:rsidRPr="009729CA">
        <w:rPr>
          <w:rFonts w:ascii="Times New Roman" w:hAnsi="Times New Roman" w:cs="Times New Roman"/>
        </w:rPr>
        <w:t xml:space="preserve"> года осуществлено с учетом следующих подходов: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- </w:t>
      </w:r>
      <w:r w:rsidR="001E5230">
        <w:rPr>
          <w:rFonts w:ascii="Times New Roman" w:hAnsi="Times New Roman" w:cs="Times New Roman"/>
        </w:rPr>
        <w:t>изменение порядка начисления и оплаты Единого налогового платежа</w:t>
      </w:r>
      <w:r w:rsidRPr="009729CA">
        <w:rPr>
          <w:rFonts w:ascii="Times New Roman" w:hAnsi="Times New Roman" w:cs="Times New Roman"/>
        </w:rPr>
        <w:t>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сокращение возможностей уклонения от уплаты налогов и сборов, формирование максимально благоприятных условий для добросовестных налогоплательщиков;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эффективного использования муниципального имущества.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Доходы от управления имуществом должны обеспечить достижение основной цели по формированию бюджетных доходов, необходимых для исполнения расходных обязательств муниципального образования, а также поддерживать благоприятные условия для экономического роста и притока инвестиций.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Прогноз доходов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на период до </w:t>
      </w:r>
      <w:r w:rsidR="00BE7AEA">
        <w:rPr>
          <w:rFonts w:ascii="Times New Roman" w:hAnsi="Times New Roman" w:cs="Times New Roman"/>
        </w:rPr>
        <w:t>20</w:t>
      </w:r>
      <w:r w:rsidR="000A6BDE">
        <w:rPr>
          <w:rFonts w:ascii="Times New Roman" w:hAnsi="Times New Roman" w:cs="Times New Roman"/>
        </w:rPr>
        <w:t>30</w:t>
      </w:r>
      <w:r w:rsidRPr="009729CA">
        <w:rPr>
          <w:rFonts w:ascii="Times New Roman" w:hAnsi="Times New Roman" w:cs="Times New Roman"/>
        </w:rPr>
        <w:t xml:space="preserve"> года сформирован исходя из расчетов, представленных администраторами доходов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, с учетом нормативов отчислений от федеральных и региональных налогов и сборов, установленных </w:t>
      </w:r>
      <w:hyperlink r:id="rId15" w:history="1">
        <w:r w:rsidRPr="001E5230">
          <w:rPr>
            <w:rStyle w:val="a3"/>
            <w:rFonts w:ascii="Times New Roman" w:hAnsi="Times New Roman"/>
            <w:b w:val="0"/>
            <w:color w:val="auto"/>
          </w:rPr>
          <w:t>Бюджетным кодексом</w:t>
        </w:r>
      </w:hyperlink>
      <w:r w:rsidRPr="009729CA">
        <w:rPr>
          <w:rFonts w:ascii="Times New Roman" w:hAnsi="Times New Roman" w:cs="Times New Roman"/>
        </w:rPr>
        <w:t xml:space="preserve"> Российской Федерации, </w:t>
      </w:r>
      <w:hyperlink r:id="rId16" w:history="1">
        <w:r w:rsidRPr="001E5230">
          <w:rPr>
            <w:rStyle w:val="a3"/>
            <w:rFonts w:ascii="Times New Roman" w:hAnsi="Times New Roman"/>
            <w:b w:val="0"/>
            <w:color w:val="auto"/>
          </w:rPr>
          <w:t>Законом</w:t>
        </w:r>
      </w:hyperlink>
      <w:r w:rsidRPr="009729CA">
        <w:rPr>
          <w:rFonts w:ascii="Times New Roman" w:hAnsi="Times New Roman" w:cs="Times New Roman"/>
        </w:rPr>
        <w:t xml:space="preserve"> Иркутской </w:t>
      </w:r>
      <w:r w:rsidRPr="00DC1D6F">
        <w:rPr>
          <w:rFonts w:ascii="Times New Roman" w:hAnsi="Times New Roman" w:cs="Times New Roman"/>
        </w:rPr>
        <w:t xml:space="preserve">области от </w:t>
      </w:r>
      <w:r w:rsidR="001E5230" w:rsidRPr="00DC1D6F">
        <w:rPr>
          <w:rFonts w:ascii="Times New Roman" w:hAnsi="Times New Roman" w:cs="Times New Roman"/>
        </w:rPr>
        <w:t xml:space="preserve">22.10.2013 № 74-ОЗ </w:t>
      </w:r>
      <w:r w:rsidR="00C63E87">
        <w:rPr>
          <w:rFonts w:ascii="Times New Roman" w:hAnsi="Times New Roman" w:cs="Times New Roman"/>
        </w:rPr>
        <w:t>«</w:t>
      </w:r>
      <w:r w:rsidRPr="00DC1D6F">
        <w:rPr>
          <w:rFonts w:ascii="Times New Roman" w:hAnsi="Times New Roman" w:cs="Times New Roman"/>
        </w:rPr>
        <w:t>О</w:t>
      </w:r>
      <w:r w:rsidRPr="009729CA">
        <w:rPr>
          <w:rFonts w:ascii="Times New Roman" w:hAnsi="Times New Roman" w:cs="Times New Roman"/>
        </w:rPr>
        <w:t xml:space="preserve"> межбюджетных трансфертах и нормативах отчисления доходов в местный бюджет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>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4.2. Основные подходы к формированию расходов бюджета муниципального образования на </w:t>
      </w:r>
      <w:r w:rsidRPr="009729CA">
        <w:rPr>
          <w:rFonts w:ascii="Times New Roman" w:hAnsi="Times New Roman" w:cs="Times New Roman"/>
        </w:rPr>
        <w:lastRenderedPageBreak/>
        <w:t xml:space="preserve">период до </w:t>
      </w:r>
      <w:r w:rsidR="00BE7AEA">
        <w:rPr>
          <w:rFonts w:ascii="Times New Roman" w:hAnsi="Times New Roman" w:cs="Times New Roman"/>
        </w:rPr>
        <w:t>20</w:t>
      </w:r>
      <w:r w:rsidR="000A6BDE">
        <w:rPr>
          <w:rFonts w:ascii="Times New Roman" w:hAnsi="Times New Roman" w:cs="Times New Roman"/>
        </w:rPr>
        <w:t>30</w:t>
      </w:r>
      <w:r w:rsidRPr="009729CA">
        <w:rPr>
          <w:rFonts w:ascii="Times New Roman" w:hAnsi="Times New Roman" w:cs="Times New Roman"/>
        </w:rPr>
        <w:t xml:space="preserve"> года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Прогноз расходов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на период до </w:t>
      </w:r>
      <w:r w:rsidR="00BE7AEA">
        <w:rPr>
          <w:rFonts w:ascii="Times New Roman" w:hAnsi="Times New Roman" w:cs="Times New Roman"/>
        </w:rPr>
        <w:t>20</w:t>
      </w:r>
      <w:r w:rsidR="000A6BDE">
        <w:rPr>
          <w:rFonts w:ascii="Times New Roman" w:hAnsi="Times New Roman" w:cs="Times New Roman"/>
        </w:rPr>
        <w:t>30</w:t>
      </w:r>
      <w:r w:rsidRPr="009729CA">
        <w:rPr>
          <w:rFonts w:ascii="Times New Roman" w:hAnsi="Times New Roman" w:cs="Times New Roman"/>
        </w:rPr>
        <w:t xml:space="preserve"> года сформирован в соответствии с расходными обязательствами, отнесенными </w:t>
      </w:r>
      <w:hyperlink r:id="rId17" w:history="1">
        <w:r w:rsidRPr="001E5230">
          <w:rPr>
            <w:rStyle w:val="a3"/>
            <w:rFonts w:ascii="Times New Roman" w:hAnsi="Times New Roman"/>
            <w:b w:val="0"/>
            <w:color w:val="auto"/>
          </w:rPr>
          <w:t>Конституцией</w:t>
        </w:r>
      </w:hyperlink>
      <w:r w:rsidRPr="009729CA">
        <w:rPr>
          <w:rFonts w:ascii="Times New Roman" w:hAnsi="Times New Roman" w:cs="Times New Roman"/>
        </w:rPr>
        <w:t xml:space="preserve"> Российской Федерации и федеральными законами к полномочиям субъектов Российской Федерации и органов местного самоуправления и предполагает относительную стабильность структуры расходов в долгосрочной перспективе.</w:t>
      </w:r>
    </w:p>
    <w:p w:rsidR="001E5230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Будет продолжено развитие образования, культуры и спорта. 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При этом должно быть обе</w:t>
      </w:r>
      <w:r w:rsidR="001E5230">
        <w:rPr>
          <w:rFonts w:ascii="Times New Roman" w:hAnsi="Times New Roman" w:cs="Times New Roman"/>
        </w:rPr>
        <w:t xml:space="preserve">спечено безусловное исполнение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майских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Указов Президента Российской Федерации, изданных 7 мая 2012 года, 12 мая 2018 года, направленных на развитие экономики, образования, реализацию социальной и демографической политики, обеспечение граждан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доступным и комфортным жильем</w:t>
      </w:r>
      <w:r w:rsidR="001E5230">
        <w:rPr>
          <w:rFonts w:ascii="Times New Roman" w:hAnsi="Times New Roman" w:cs="Times New Roman"/>
        </w:rPr>
        <w:t>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С учётом того, что обеспечение расходных обязательств источниками финансирования является необходимым условием реализации муниципальной политики, при формировании прогноза расходов подтвержден безусловный приоритет исполнения действующих обязательств. Инициативы и предложения по принятию новых расходных обязательств будут ограничиваться, их рассмотрение будет возможно исключительно после соответствующей оценки их эффективности и учитываться только при условии адекватной оптимизации расходов в заданных бюджетных ограничениях.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Предельный объем расходов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на период до </w:t>
      </w:r>
      <w:r w:rsidR="00BE7AEA">
        <w:rPr>
          <w:rFonts w:ascii="Times New Roman" w:hAnsi="Times New Roman" w:cs="Times New Roman"/>
        </w:rPr>
        <w:t>20</w:t>
      </w:r>
      <w:r w:rsidR="000A6BDE">
        <w:rPr>
          <w:rFonts w:ascii="Times New Roman" w:hAnsi="Times New Roman" w:cs="Times New Roman"/>
        </w:rPr>
        <w:t>30</w:t>
      </w:r>
      <w:r w:rsidRPr="009729CA">
        <w:rPr>
          <w:rFonts w:ascii="Times New Roman" w:hAnsi="Times New Roman" w:cs="Times New Roman"/>
        </w:rPr>
        <w:t xml:space="preserve"> года спрогнозирован с учетом ограничений, установленных </w:t>
      </w:r>
      <w:hyperlink r:id="rId18" w:history="1">
        <w:r w:rsidRPr="001E5230">
          <w:rPr>
            <w:rStyle w:val="a3"/>
            <w:rFonts w:ascii="Times New Roman" w:hAnsi="Times New Roman"/>
            <w:b w:val="0"/>
            <w:color w:val="auto"/>
          </w:rPr>
          <w:t>Бюджетным кодексом</w:t>
        </w:r>
      </w:hyperlink>
      <w:r w:rsidRPr="009729CA">
        <w:rPr>
          <w:rFonts w:ascii="Times New Roman" w:hAnsi="Times New Roman" w:cs="Times New Roman"/>
        </w:rPr>
        <w:t xml:space="preserve"> Российской Федерации.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В долгосрочном периоде будет продолжена работа по повышению эффективности оказания муниципальных услуг, в рамках которой необходимо обеспечить создание стимулов для более рационального и экономного использования бюджетных средств (в том числе при размещении заказов и исполнении обязательств), сокращение доли неэффективных бюджетных расходов. Исполнение публичных нормативных обязательств будет обеспечиваться в полном объеме.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4.3. Основные подходы к формированию долговой политики, дефицита (профицита)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на период до </w:t>
      </w:r>
      <w:r w:rsidR="000A6BDE">
        <w:rPr>
          <w:rFonts w:ascii="Times New Roman" w:hAnsi="Times New Roman" w:cs="Times New Roman"/>
        </w:rPr>
        <w:t>2030</w:t>
      </w:r>
      <w:r w:rsidRPr="009729CA">
        <w:rPr>
          <w:rFonts w:ascii="Times New Roman" w:hAnsi="Times New Roman" w:cs="Times New Roman"/>
        </w:rPr>
        <w:t xml:space="preserve"> года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В соответствии с </w:t>
      </w:r>
      <w:hyperlink r:id="rId19" w:history="1">
        <w:r w:rsidRPr="001E5230">
          <w:rPr>
            <w:rStyle w:val="a3"/>
            <w:rFonts w:ascii="Times New Roman" w:hAnsi="Times New Roman"/>
            <w:b w:val="0"/>
            <w:color w:val="auto"/>
          </w:rPr>
          <w:t>Бюджетным кодексом</w:t>
        </w:r>
      </w:hyperlink>
      <w:r w:rsidRPr="009729CA">
        <w:rPr>
          <w:rFonts w:ascii="Times New Roman" w:hAnsi="Times New Roman" w:cs="Times New Roman"/>
        </w:rPr>
        <w:t xml:space="preserve"> Российской Федерации к долговым обязательствам муниципального образования относятся обязательства по: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1) ценным бумагам муниципального образования (муниципальным ценным бумагам);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2) бюджетным кредитам, привлеченным в местный бюджет от других бюджетов бюджетной системы Российской Федерации;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3) кредитам, полученным муниципальным образованием от кредитных организаций;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4) гарантиям муниципального образования (муниципальным гарантиям).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Согласно положениям </w:t>
      </w:r>
      <w:hyperlink r:id="rId20" w:history="1">
        <w:r w:rsidRPr="00542E65">
          <w:rPr>
            <w:rStyle w:val="a3"/>
            <w:rFonts w:ascii="Times New Roman" w:hAnsi="Times New Roman"/>
            <w:b w:val="0"/>
            <w:color w:val="auto"/>
          </w:rPr>
          <w:t>статьи 103</w:t>
        </w:r>
      </w:hyperlink>
      <w:r w:rsidRPr="009729CA">
        <w:rPr>
          <w:rFonts w:ascii="Times New Roman" w:hAnsi="Times New Roman" w:cs="Times New Roman"/>
        </w:rPr>
        <w:t xml:space="preserve"> Бюджетного кодекса Российской Федерации муниципальные внутренние заимствования осуществляются в целях финансирования дефицита бюджета, а также для погашения долговых обязательств.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В силу дефицитности бюджета муниципального образования </w:t>
      </w:r>
      <w:r w:rsidR="00C63E87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муниципальные заимствования являются основным источником финансирования дефицита бюджета.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Стратегическая задача в области управления муниципальным долгом на период до </w:t>
      </w:r>
      <w:r w:rsidR="00BE7AEA">
        <w:rPr>
          <w:rFonts w:ascii="Times New Roman" w:hAnsi="Times New Roman" w:cs="Times New Roman"/>
        </w:rPr>
        <w:t>20</w:t>
      </w:r>
      <w:r w:rsidR="000A6BDE">
        <w:rPr>
          <w:rFonts w:ascii="Times New Roman" w:hAnsi="Times New Roman" w:cs="Times New Roman"/>
        </w:rPr>
        <w:t>30</w:t>
      </w:r>
      <w:r w:rsidRPr="009729CA">
        <w:rPr>
          <w:rFonts w:ascii="Times New Roman" w:hAnsi="Times New Roman" w:cs="Times New Roman"/>
        </w:rPr>
        <w:t xml:space="preserve"> года заключается в осуществлении взвешенной долговой политики, поддержании объема долговой нагрузки на экономически безопасном уровне, совершенствовании системы управления долговыми обязательствами, при этом должна быть обеспечена способность бюджета осуществлять заимствования в объемах, необходимых для решения поставленных социально-экономических задач на комфортных для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условиях.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Стратегия управления муниципальным долгом на долгосрочную перспективу будет направлена на: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повышение эффективности муниципальных заимствований;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сокращение рисков, связанных с осуществлением заимствований;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- обеспечение взаимосвязи принятия решения о заимствованиях с реальными потребностями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в привлечении заёмных средств;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- обеспечение своевременного и полного исполнения долговых обязательств муниципального образования </w:t>
      </w:r>
      <w:r w:rsidR="00C63E87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>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минимизацию расходов на обслуживание муниципального долга.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Долговая нагрузка на бюджет муниципального образования в период до </w:t>
      </w:r>
      <w:r w:rsidR="00BE7AEA">
        <w:rPr>
          <w:rFonts w:ascii="Times New Roman" w:hAnsi="Times New Roman" w:cs="Times New Roman"/>
        </w:rPr>
        <w:t>20</w:t>
      </w:r>
      <w:r w:rsidR="00DC16D3">
        <w:rPr>
          <w:rFonts w:ascii="Times New Roman" w:hAnsi="Times New Roman" w:cs="Times New Roman"/>
        </w:rPr>
        <w:t>30</w:t>
      </w:r>
      <w:r w:rsidRPr="009729CA">
        <w:rPr>
          <w:rFonts w:ascii="Times New Roman" w:hAnsi="Times New Roman" w:cs="Times New Roman"/>
        </w:rPr>
        <w:t xml:space="preserve"> года будет </w:t>
      </w:r>
      <w:r w:rsidRPr="009729CA">
        <w:rPr>
          <w:rFonts w:ascii="Times New Roman" w:hAnsi="Times New Roman" w:cs="Times New Roman"/>
        </w:rPr>
        <w:lastRenderedPageBreak/>
        <w:t xml:space="preserve">оставаться в пределах, установленных </w:t>
      </w:r>
      <w:hyperlink r:id="rId21" w:history="1">
        <w:r w:rsidRPr="00542E65">
          <w:rPr>
            <w:rStyle w:val="a3"/>
            <w:rFonts w:ascii="Times New Roman" w:hAnsi="Times New Roman"/>
            <w:b w:val="0"/>
            <w:color w:val="auto"/>
          </w:rPr>
          <w:t>Бюджетным кодексом</w:t>
        </w:r>
      </w:hyperlink>
      <w:r w:rsidRPr="009729CA">
        <w:rPr>
          <w:rFonts w:ascii="Times New Roman" w:hAnsi="Times New Roman" w:cs="Times New Roman"/>
        </w:rPr>
        <w:t xml:space="preserve"> Российской Федерации, и позволяющих своевременно и в полном объеме выполнять принятые обязательства.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Основными мероприятиями по обеспечению поддержания объёма муниципального долга на безопасном экономическом уровне будут являться: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- досрочное погашение долговых обязательств за счет направления дополнительных доходов, полученных при исполнении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, остатков средств на счетах по учету средств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>, не имеющих целевого назначения;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- осуществление мониторинга соответствия параметров муниципального долга ограничениям, установленным </w:t>
      </w:r>
      <w:hyperlink r:id="rId22" w:history="1">
        <w:r w:rsidRPr="00542E65">
          <w:rPr>
            <w:rStyle w:val="a3"/>
            <w:rFonts w:ascii="Times New Roman" w:hAnsi="Times New Roman"/>
            <w:b w:val="0"/>
            <w:color w:val="auto"/>
          </w:rPr>
          <w:t>Бюджетным кодексом</w:t>
        </w:r>
      </w:hyperlink>
      <w:r w:rsidRPr="009729CA">
        <w:rPr>
          <w:rFonts w:ascii="Times New Roman" w:hAnsi="Times New Roman" w:cs="Times New Roman"/>
        </w:rPr>
        <w:t xml:space="preserve"> Российской Федерации;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проведение операций по рефинансированию (досрочному рефинансированию) долговых обязательств в целях сокращения расходов на обслуживание муниципального долга;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недопущение принятия новых расходных обязательств, не обеспеченных стабильными источниками доходов.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Муниципальные заимствования муниципального образования будут осуществляться в рамках ежегодно утверждаемой программы муниципальных внутренних заимствований муниципального образования, формируемой исходя из объема дефицита (профицита)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и объемов погашения долговых обязательств, складывающихся исходя их заключенных и планируемых к заключению договоров (контрактов) по долговым обязательствам.</w:t>
      </w:r>
    </w:p>
    <w:p w:rsidR="00D10C02" w:rsidRDefault="00D10C02" w:rsidP="000572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572B0" w:rsidRPr="00BA143D" w:rsidRDefault="000572B0" w:rsidP="000572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43D">
        <w:rPr>
          <w:rFonts w:ascii="Times New Roman" w:hAnsi="Times New Roman" w:cs="Times New Roman"/>
          <w:sz w:val="28"/>
          <w:szCs w:val="28"/>
        </w:rPr>
        <w:t>ПРОГНОЗ ОСНОВНЫХ ПАРАМЕТРОВ МЕСТНОГО БЮДЖЕТА</w:t>
      </w:r>
    </w:p>
    <w:p w:rsidR="000572B0" w:rsidRPr="000572B0" w:rsidRDefault="000572B0" w:rsidP="000572B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Тыс.руб.</w:t>
      </w:r>
    </w:p>
    <w:tbl>
      <w:tblPr>
        <w:tblW w:w="11117" w:type="dxa"/>
        <w:tblLayout w:type="fixed"/>
        <w:tblLook w:val="04A0" w:firstRow="1" w:lastRow="0" w:firstColumn="1" w:lastColumn="0" w:noHBand="0" w:noVBand="1"/>
      </w:tblPr>
      <w:tblGrid>
        <w:gridCol w:w="416"/>
        <w:gridCol w:w="1701"/>
        <w:gridCol w:w="1417"/>
        <w:gridCol w:w="1276"/>
        <w:gridCol w:w="1276"/>
        <w:gridCol w:w="1275"/>
        <w:gridCol w:w="1276"/>
        <w:gridCol w:w="1240"/>
        <w:gridCol w:w="1240"/>
      </w:tblGrid>
      <w:tr w:rsidR="00FA1655" w:rsidRPr="00FA1655" w:rsidTr="00FA1655">
        <w:trPr>
          <w:trHeight w:val="300"/>
        </w:trPr>
        <w:tc>
          <w:tcPr>
            <w:tcW w:w="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3" w:name="sub_600"/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год (ожидаемое)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2029 год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2030 год</w:t>
            </w:r>
          </w:p>
        </w:tc>
      </w:tr>
      <w:tr w:rsidR="00FA1655" w:rsidRPr="00FA1655" w:rsidTr="00FA1655">
        <w:trPr>
          <w:trHeight w:val="517"/>
        </w:trPr>
        <w:tc>
          <w:tcPr>
            <w:tcW w:w="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655" w:rsidRPr="00FA1655" w:rsidTr="00FA1655">
        <w:trPr>
          <w:trHeight w:val="300"/>
        </w:trPr>
        <w:tc>
          <w:tcPr>
            <w:tcW w:w="4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местного бюджета - 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2 682 815,0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640C9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2 353 010,8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640C9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2 602 827,1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640C9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1 917 041,6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640C9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2 018 644,8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640C9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2 125 633,0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640C9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2 238 291,5</w:t>
            </w:r>
          </w:p>
        </w:tc>
      </w:tr>
      <w:tr w:rsidR="00FA1655" w:rsidRPr="00FA1655" w:rsidTr="00FA1655">
        <w:trPr>
          <w:trHeight w:val="517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655" w:rsidRPr="00FA1655" w:rsidTr="00FA1655">
        <w:trPr>
          <w:trHeight w:val="33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A1655" w:rsidRPr="00FA1655" w:rsidTr="00FA1655">
        <w:trPr>
          <w:trHeight w:val="315"/>
        </w:trPr>
        <w:tc>
          <w:tcPr>
            <w:tcW w:w="4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налоговые доходы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200 472,0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219 367,0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227 939,0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236 554,0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249 091,4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262 293,2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276 194,4</w:t>
            </w:r>
          </w:p>
        </w:tc>
      </w:tr>
      <w:tr w:rsidR="00FA1655" w:rsidRPr="00FA1655" w:rsidTr="00FA1655">
        <w:trPr>
          <w:trHeight w:val="517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655" w:rsidRPr="00FA1655" w:rsidTr="00FA1655">
        <w:trPr>
          <w:trHeight w:val="33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8 676,0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10 708,0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10 802,0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11 374,5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11 977,3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12 612,1</w:t>
            </w:r>
          </w:p>
        </w:tc>
      </w:tr>
      <w:tr w:rsidR="00FA1655" w:rsidRPr="00FA1655" w:rsidTr="00FA1655">
        <w:trPr>
          <w:trHeight w:val="300"/>
        </w:trPr>
        <w:tc>
          <w:tcPr>
            <w:tcW w:w="4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безвозмездные поступления - 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2 474 493,0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533171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2 124 968,2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533171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2 364 180,7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533171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1 669 686,0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533171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1 758  179,4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533171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1 851 362,9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533171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1 949 485,1</w:t>
            </w:r>
          </w:p>
        </w:tc>
      </w:tr>
      <w:tr w:rsidR="00FA1655" w:rsidRPr="00FA1655" w:rsidTr="00FA1655">
        <w:trPr>
          <w:trHeight w:val="517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655" w:rsidRPr="00FA1655" w:rsidTr="00FA1655">
        <w:trPr>
          <w:trHeight w:val="33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A1655" w:rsidRPr="00FA1655" w:rsidTr="00FA1655">
        <w:trPr>
          <w:trHeight w:val="300"/>
        </w:trPr>
        <w:tc>
          <w:tcPr>
            <w:tcW w:w="4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1.3.1.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не имеющие целевого назначения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341 911,0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330C9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287 37</w:t>
            </w:r>
            <w:r w:rsidR="00330C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330C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240 088,0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227 014,0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239 045,7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251 715,1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265 056,2</w:t>
            </w:r>
          </w:p>
        </w:tc>
      </w:tr>
      <w:tr w:rsidR="00FA1655" w:rsidRPr="00FA1655" w:rsidTr="00FA1655">
        <w:trPr>
          <w:trHeight w:val="517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655" w:rsidRPr="00FA1655" w:rsidTr="00FA1655">
        <w:trPr>
          <w:trHeight w:val="300"/>
        </w:trPr>
        <w:tc>
          <w:tcPr>
            <w:tcW w:w="4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имеющие целевое назначение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2 006 446,0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EF4178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1 837 592,4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EF4178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2 124 092,7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EF4178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1 442 672,0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EF4178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1 519 133,7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EF4178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1 599 647,8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EF4178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1 684 428,9</w:t>
            </w:r>
          </w:p>
        </w:tc>
      </w:tr>
      <w:tr w:rsidR="00FA1655" w:rsidRPr="00FA1655" w:rsidTr="00FA1655">
        <w:trPr>
          <w:trHeight w:val="517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655" w:rsidRPr="00FA1655" w:rsidTr="00FA1655">
        <w:trPr>
          <w:trHeight w:val="64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местного бюджета -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2 712 744,4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A5702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2 370 114,0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A5702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2 620 725,6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A5702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1 935 593,3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A5702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2 038 179,7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A5702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2 146 203,3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A5702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2 259 952,0</w:t>
            </w:r>
          </w:p>
        </w:tc>
      </w:tr>
      <w:tr w:rsidR="00FA1655" w:rsidRPr="00FA1655" w:rsidTr="00FA1655">
        <w:trPr>
          <w:trHeight w:val="33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55DC" w:rsidRPr="00FA1655" w:rsidTr="00AF6E5A">
        <w:trPr>
          <w:trHeight w:val="96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5DC" w:rsidRPr="00FA1655" w:rsidRDefault="009955DC" w:rsidP="009955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5DC" w:rsidRPr="00FA1655" w:rsidRDefault="009955DC" w:rsidP="009955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счет средств местного бюджета, не имеющих целевого назначения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5DC" w:rsidRPr="00FA1655" w:rsidRDefault="009955DC" w:rsidP="009955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550 233,0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55DC" w:rsidRDefault="009955DC" w:rsidP="009955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955DC" w:rsidRDefault="009955DC" w:rsidP="009955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955DC" w:rsidRPr="009955DC" w:rsidRDefault="009955DC" w:rsidP="009955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55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532 521,6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55DC" w:rsidRDefault="009955DC" w:rsidP="009955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955DC" w:rsidRDefault="009955DC" w:rsidP="009955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955DC" w:rsidRPr="009955DC" w:rsidRDefault="009955DC" w:rsidP="009955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55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496 633,3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55DC" w:rsidRDefault="009955DC" w:rsidP="009955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955DC" w:rsidRDefault="009955DC" w:rsidP="009955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955DC" w:rsidRPr="009955DC" w:rsidRDefault="009955DC" w:rsidP="009955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55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492 920,9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5DC" w:rsidRPr="00FA1655" w:rsidRDefault="00797C77" w:rsidP="009955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519 045,7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5DC" w:rsidRPr="00FA1655" w:rsidRDefault="00797C77" w:rsidP="009955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546 555,1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5DC" w:rsidRPr="00FA1655" w:rsidRDefault="00797C77" w:rsidP="009955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575 522,5</w:t>
            </w:r>
          </w:p>
        </w:tc>
      </w:tr>
      <w:tr w:rsidR="00F22099" w:rsidRPr="00FA1655" w:rsidTr="00C00060">
        <w:trPr>
          <w:trHeight w:val="96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2099" w:rsidRPr="00FA1655" w:rsidRDefault="00F22099" w:rsidP="00F220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2099" w:rsidRPr="00FA1655" w:rsidRDefault="00F22099" w:rsidP="00F220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счет средств безвозмездных поступлений, имеющих целевое назначение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2099" w:rsidRPr="00FA1655" w:rsidRDefault="00F22099" w:rsidP="00F220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2 162 511,4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2099" w:rsidRDefault="00F22099" w:rsidP="00F220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22099" w:rsidRDefault="00F22099" w:rsidP="00F220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22099" w:rsidRPr="00F22099" w:rsidRDefault="00F22099" w:rsidP="00F220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20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1 837 592,4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2099" w:rsidRDefault="00F22099" w:rsidP="00F220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22099" w:rsidRDefault="00F22099" w:rsidP="00F220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22099" w:rsidRPr="00F22099" w:rsidRDefault="00F22099" w:rsidP="00F220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20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2 124 092,3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2099" w:rsidRDefault="00F22099" w:rsidP="00F220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22099" w:rsidRDefault="00F22099" w:rsidP="00F220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22099" w:rsidRPr="00F22099" w:rsidRDefault="00F22099" w:rsidP="00F220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20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1 442 672,4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2099" w:rsidRPr="00FA1655" w:rsidRDefault="00797C77" w:rsidP="00F220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4" w:name="_GoBack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1 519 134,0</w:t>
            </w:r>
            <w:bookmarkEnd w:id="4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2099" w:rsidRPr="00FA1655" w:rsidRDefault="00797C77" w:rsidP="00F220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1 599 648,2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2099" w:rsidRPr="00FA1655" w:rsidRDefault="00797C77" w:rsidP="00F220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1 684 429,5</w:t>
            </w:r>
          </w:p>
        </w:tc>
      </w:tr>
      <w:tr w:rsidR="00FA1655" w:rsidRPr="00FA1655" w:rsidTr="00FA1655">
        <w:trPr>
          <w:trHeight w:val="33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A1655" w:rsidRPr="00FA1655" w:rsidTr="00FA1655">
        <w:trPr>
          <w:trHeight w:val="64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Дефицит (профицит) местного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-29 929,4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-17 103,1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-17 898,5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-18 551,7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-19 534,2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-20 569,7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-21 660,0</w:t>
            </w:r>
          </w:p>
        </w:tc>
      </w:tr>
      <w:tr w:rsidR="00FA1655" w:rsidRPr="00FA1655" w:rsidTr="00FA1655">
        <w:trPr>
          <w:trHeight w:val="190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Отношение дефицита местного бюджета к общему годовому объему доходов местного бюджета без учета объема безвозмездных поступлений (в процентах)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</w:tr>
      <w:tr w:rsidR="00FA1655" w:rsidRPr="00FA1655" w:rsidTr="00FA1655">
        <w:trPr>
          <w:trHeight w:val="96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Источники финансирования дефицита местного бюджета -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29 929,4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17 898,5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18 551,7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19 534,2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20 569,7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21 660,0</w:t>
            </w:r>
          </w:p>
        </w:tc>
      </w:tr>
      <w:tr w:rsidR="00FA1655" w:rsidRPr="00FA1655" w:rsidTr="00FA1655">
        <w:trPr>
          <w:trHeight w:val="33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A1655" w:rsidRPr="00FA1655" w:rsidTr="00FA1655">
        <w:trPr>
          <w:trHeight w:val="315"/>
        </w:trPr>
        <w:tc>
          <w:tcPr>
            <w:tcW w:w="4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Указывается состав источников финансирования дефицита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Остаток,</w:t>
            </w:r>
          </w:p>
        </w:tc>
        <w:tc>
          <w:tcPr>
            <w:tcW w:w="634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Кредиты от кредитных организаций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A1655" w:rsidRPr="00FA1655" w:rsidTr="00FA1655">
        <w:trPr>
          <w:trHeight w:val="960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Кредиты от кредитных организаций</w:t>
            </w:r>
          </w:p>
        </w:tc>
        <w:tc>
          <w:tcPr>
            <w:tcW w:w="6343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655" w:rsidRPr="00FA1655" w:rsidTr="00FA1655">
        <w:trPr>
          <w:trHeight w:val="96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18 720,2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35 823,4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53 721,9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72 273,6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76 104,1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80 137,6</w:t>
            </w:r>
          </w:p>
        </w:tc>
      </w:tr>
      <w:tr w:rsidR="00FA1655" w:rsidRPr="00FA1655" w:rsidTr="00FA1655">
        <w:trPr>
          <w:trHeight w:val="127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20 561,2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72 273,6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76 104,1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80 137,6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84 384,9</w:t>
            </w:r>
          </w:p>
        </w:tc>
      </w:tr>
      <w:tr w:rsidR="00FA1655" w:rsidRPr="00FA1655" w:rsidTr="00FA1655">
        <w:trPr>
          <w:trHeight w:val="190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53 721,9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56 569,2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59 567,3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62 724,4</w:t>
            </w:r>
          </w:p>
        </w:tc>
      </w:tr>
      <w:tr w:rsidR="00FA1655" w:rsidRPr="00FA1655" w:rsidTr="00FA1655">
        <w:trPr>
          <w:trHeight w:val="96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расходов на обслуживание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1655" w:rsidRPr="00FA1655" w:rsidRDefault="00FA1655" w:rsidP="00FA16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1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9729CA" w:rsidRPr="00195D85" w:rsidRDefault="00195D85" w:rsidP="00C525E2">
      <w:pPr>
        <w:pStyle w:val="1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r w:rsidRPr="00195D85">
        <w:rPr>
          <w:rFonts w:ascii="Times New Roman" w:eastAsiaTheme="minorEastAsia" w:hAnsi="Times New Roman" w:cs="Times New Roman"/>
          <w:color w:val="auto"/>
        </w:rPr>
        <w:lastRenderedPageBreak/>
        <w:t>5</w:t>
      </w:r>
      <w:r w:rsidR="009729CA" w:rsidRPr="00195D85">
        <w:rPr>
          <w:rFonts w:ascii="Times New Roman" w:eastAsiaTheme="minorEastAsia" w:hAnsi="Times New Roman" w:cs="Times New Roman"/>
          <w:color w:val="auto"/>
        </w:rPr>
        <w:t>. Предельные расходы на финансовое обеспечение реализации муниципальных программ</w:t>
      </w:r>
    </w:p>
    <w:bookmarkEnd w:id="3"/>
    <w:p w:rsidR="009729CA" w:rsidRPr="00195D85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195D85">
        <w:rPr>
          <w:rFonts w:ascii="Times New Roman" w:hAnsi="Times New Roman" w:cs="Times New Roman"/>
        </w:rPr>
        <w:t xml:space="preserve">Информация о показателях финансового обеспечения муниципальных программ за счет средств бюджета </w:t>
      </w:r>
      <w:r w:rsidR="000245CE" w:rsidRPr="00195D85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 w:rsidRPr="00195D85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195D85">
        <w:rPr>
          <w:rFonts w:ascii="Times New Roman" w:hAnsi="Times New Roman" w:cs="Times New Roman"/>
        </w:rPr>
        <w:t xml:space="preserve"> представлена на основании действующих муниципальных программ 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Pr="00195D85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195D85">
        <w:rPr>
          <w:rFonts w:ascii="Times New Roman" w:hAnsi="Times New Roman" w:cs="Times New Roman"/>
        </w:rPr>
        <w:t xml:space="preserve"> на период их действия.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195D85">
        <w:rPr>
          <w:rFonts w:ascii="Times New Roman" w:hAnsi="Times New Roman" w:cs="Times New Roman"/>
        </w:rPr>
        <w:t xml:space="preserve">Показатели финансового обеспечения </w:t>
      </w:r>
      <w:r w:rsidRPr="009729CA">
        <w:rPr>
          <w:rFonts w:ascii="Times New Roman" w:hAnsi="Times New Roman" w:cs="Times New Roman"/>
        </w:rPr>
        <w:t xml:space="preserve">муниципальных программ на период их действия представлены в </w:t>
      </w:r>
      <w:r w:rsidR="00195D85">
        <w:rPr>
          <w:rFonts w:ascii="Times New Roman" w:hAnsi="Times New Roman" w:cs="Times New Roman"/>
        </w:rPr>
        <w:t xml:space="preserve">Приложении № </w:t>
      </w:r>
      <w:hyperlink r:id="rId23" w:anchor="sub_1002" w:history="1">
        <w:r w:rsidR="00195D85" w:rsidRPr="00195D85">
          <w:rPr>
            <w:rStyle w:val="a3"/>
            <w:rFonts w:ascii="Times New Roman" w:hAnsi="Times New Roman"/>
            <w:b w:val="0"/>
            <w:color w:val="auto"/>
          </w:rPr>
          <w:t>1</w:t>
        </w:r>
      </w:hyperlink>
      <w:r w:rsidRPr="009729CA">
        <w:rPr>
          <w:rFonts w:ascii="Times New Roman" w:hAnsi="Times New Roman" w:cs="Times New Roman"/>
        </w:rPr>
        <w:t xml:space="preserve"> к Бюджетному прогнозу.</w:t>
      </w:r>
    </w:p>
    <w:p w:rsidR="009729CA" w:rsidRPr="00195D85" w:rsidRDefault="00195D85" w:rsidP="00C525E2">
      <w:pPr>
        <w:pStyle w:val="1"/>
        <w:ind w:firstLine="709"/>
        <w:jc w:val="both"/>
        <w:rPr>
          <w:rFonts w:ascii="Times New Roman" w:eastAsiaTheme="minorEastAsia" w:hAnsi="Times New Roman" w:cs="Times New Roman"/>
          <w:color w:val="auto"/>
        </w:rPr>
      </w:pPr>
      <w:bookmarkStart w:id="5" w:name="sub_700"/>
      <w:r w:rsidRPr="00195D85">
        <w:rPr>
          <w:rFonts w:ascii="Times New Roman" w:eastAsiaTheme="minorEastAsia" w:hAnsi="Times New Roman" w:cs="Times New Roman"/>
          <w:color w:val="auto"/>
        </w:rPr>
        <w:t>6</w:t>
      </w:r>
      <w:r w:rsidR="009729CA" w:rsidRPr="00195D85">
        <w:rPr>
          <w:rFonts w:ascii="Times New Roman" w:eastAsiaTheme="minorEastAsia" w:hAnsi="Times New Roman" w:cs="Times New Roman"/>
          <w:color w:val="auto"/>
        </w:rPr>
        <w:t xml:space="preserve">. Основные риски, влияющие на сбалансированность бюджета муниципального образования </w:t>
      </w:r>
      <w:r w:rsidR="00C63E87">
        <w:rPr>
          <w:rFonts w:ascii="Times New Roman" w:eastAsiaTheme="minorEastAsia" w:hAnsi="Times New Roman" w:cs="Times New Roman"/>
          <w:color w:val="auto"/>
        </w:rPr>
        <w:t>«</w:t>
      </w:r>
      <w:r w:rsidR="009729CA" w:rsidRPr="00195D85">
        <w:rPr>
          <w:rFonts w:ascii="Times New Roman" w:eastAsiaTheme="minorEastAsia" w:hAnsi="Times New Roman" w:cs="Times New Roman"/>
          <w:color w:val="auto"/>
        </w:rPr>
        <w:t>Заларинский район</w:t>
      </w:r>
      <w:r w:rsidR="00C63E87">
        <w:rPr>
          <w:rFonts w:ascii="Times New Roman" w:eastAsiaTheme="minorEastAsia" w:hAnsi="Times New Roman" w:cs="Times New Roman"/>
          <w:color w:val="auto"/>
        </w:rPr>
        <w:t>»</w:t>
      </w:r>
    </w:p>
    <w:bookmarkEnd w:id="5"/>
    <w:p w:rsidR="009729CA" w:rsidRPr="00195D85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195D85">
        <w:rPr>
          <w:rFonts w:ascii="Times New Roman" w:hAnsi="Times New Roman" w:cs="Times New Roman"/>
        </w:rPr>
        <w:t>В сфере бюджетной политики риски невыполнения плановых расходных обязательств зависят от множества внешних и внутренних факторов.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195D85">
        <w:rPr>
          <w:rFonts w:ascii="Times New Roman" w:hAnsi="Times New Roman" w:cs="Times New Roman"/>
        </w:rPr>
        <w:t xml:space="preserve">Внешним фактором риска зачастую является бюджетная </w:t>
      </w:r>
      <w:r w:rsidRPr="009729CA">
        <w:rPr>
          <w:rFonts w:ascii="Times New Roman" w:hAnsi="Times New Roman" w:cs="Times New Roman"/>
        </w:rPr>
        <w:t>политика Российской Федерации, субъекта Российской Федерации в части перераспределения дополнительных полномочий на уровень муниципалитетов, внесения изменений в межбюджетные отношения или принятия решений, приводящих к увеличению стоимости расходных обязательств муниципалитетов, изменения федерального и регионального законодательства, приводящие к выпадающим доходам бюджета. Данные меры могут повлечь за собой значительное увеличение расходной нагрузки на бюджет муниципального образования или сокращение объема и количества межбюджетных трансфертов, предоставляемых из федерального и областного бюджетов. Кроме того, рост стоимости расходных обязательств может быть обусловлен неблагоприятными экономическими условиями, ростом инфляции и цен на услуги естественных монополий.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К числу основных внешних рисков относятся: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1. Изменение федерального и областного законодательства, влияющего на параметры бюджета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>, в частности: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новации в межбюджетном регулировании;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снижение нормативов отчислений от налогов и сборов;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установление новых расходных обязательств;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сокращение межбюджетных трансфертов из федерального и областного бюджетов.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Влияние внешних рисков потребует регулярного уточнения прогноза доходов и, в случае необходимости, разработки дополнительных мер, направленных на ограничение роста расходных обязательств, сокращение избыточных и неэффективных расходов будущих периодов.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К числу основных внутренних рисков относятся: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1. Снижение численности населения в трудоспособном возрасте.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Минимизация указанного риска должна быть выражена в проведении работы по выявлению и исключению из числа неработающего населения граждан трудоспособного возраста, фактически осуществляющих трудовую деятельность, но не уплачивающих налоги и взносы (в основном эта сфера услуг (репетиторство, бытовые услуги)).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Для обеспечения благоприятных условий осуществления деятельности самозанятыми гражданами разработан новый режим налогообложения в виде налога на профессиональный доход (далее - НПД), предусматривающий передачу информации о продажах в налоговый орган в автоматическом режиме, освобождение от обязанности представления отчетности, а также уплату единого платежа от выручки, включающего в себя страховые взносы, что будет способствовать вовлечению в легальную деятельность самозанятых граждан, которые сегодня работают без регистрации и даст им простой, удобный инструмент для выполнения своих обязанностей перед государством.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С 1 июля 2020 года, в соответствии с </w:t>
      </w:r>
      <w:hyperlink r:id="rId24" w:history="1">
        <w:r w:rsidRPr="00195D85">
          <w:rPr>
            <w:rStyle w:val="a3"/>
            <w:rFonts w:ascii="Times New Roman" w:hAnsi="Times New Roman"/>
            <w:b w:val="0"/>
            <w:color w:val="auto"/>
          </w:rPr>
          <w:t>Законом</w:t>
        </w:r>
      </w:hyperlink>
      <w:r w:rsidRPr="009729CA">
        <w:rPr>
          <w:rFonts w:ascii="Times New Roman" w:hAnsi="Times New Roman" w:cs="Times New Roman"/>
        </w:rPr>
        <w:t xml:space="preserve"> Иркутской об</w:t>
      </w:r>
      <w:r w:rsidR="00AE184C">
        <w:rPr>
          <w:rFonts w:ascii="Times New Roman" w:hAnsi="Times New Roman" w:cs="Times New Roman"/>
        </w:rPr>
        <w:t xml:space="preserve">ласти от 29.05.2020 N 45-ОЗ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 xml:space="preserve">О введении в действие </w:t>
      </w:r>
      <w:r w:rsidR="00AE184C">
        <w:rPr>
          <w:rFonts w:ascii="Times New Roman" w:hAnsi="Times New Roman" w:cs="Times New Roman"/>
        </w:rPr>
        <w:t xml:space="preserve">специального налогового режима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Налог на профессиональный доход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, на территории Иркутской области действует специальный </w:t>
      </w:r>
      <w:r w:rsidR="003D7C3F">
        <w:rPr>
          <w:rFonts w:ascii="Times New Roman" w:hAnsi="Times New Roman" w:cs="Times New Roman"/>
        </w:rPr>
        <w:t xml:space="preserve">налоговый режим </w:t>
      </w:r>
      <w:r w:rsidR="00C63E87">
        <w:rPr>
          <w:rFonts w:ascii="Times New Roman" w:hAnsi="Times New Roman" w:cs="Times New Roman"/>
        </w:rPr>
        <w:t>«</w:t>
      </w:r>
      <w:r w:rsidRPr="009729CA">
        <w:rPr>
          <w:rFonts w:ascii="Times New Roman" w:hAnsi="Times New Roman" w:cs="Times New Roman"/>
        </w:rPr>
        <w:t>Налог на профессиональный доход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. Для самозанятых граждан при реализации товаров и услуг физическим лицам ставка налога составляет 4 процента, при реализации юридическим лицам - 6 процентов. Норматив распределения поступлений установлен </w:t>
      </w:r>
      <w:hyperlink r:id="rId25" w:history="1">
        <w:r w:rsidRPr="00195D85">
          <w:rPr>
            <w:rStyle w:val="a3"/>
            <w:rFonts w:ascii="Times New Roman" w:hAnsi="Times New Roman"/>
            <w:b w:val="0"/>
            <w:color w:val="auto"/>
          </w:rPr>
          <w:t>Бюджетным кодексом</w:t>
        </w:r>
      </w:hyperlink>
      <w:r w:rsidRPr="009729CA">
        <w:rPr>
          <w:rFonts w:ascii="Times New Roman" w:hAnsi="Times New Roman" w:cs="Times New Roman"/>
        </w:rPr>
        <w:t xml:space="preserve"> в размере 63 процентов в областной бюджет, 37 процентов в бюджет Федерального фонда обязательного медицинского страхования.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lastRenderedPageBreak/>
        <w:t>Введение данного режима будет способствовать легализации предпринимательской деятельности, сокращению неформальной занятости и, как следствие, повышение уровня наполняемости бюджета.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2. Большой объем социальных обязательств, в том числе связанных с реализацией мер, сформулированных в </w:t>
      </w:r>
      <w:r w:rsidR="00C63E87">
        <w:rPr>
          <w:rFonts w:ascii="Times New Roman" w:hAnsi="Times New Roman" w:cs="Times New Roman"/>
        </w:rPr>
        <w:t>«</w:t>
      </w:r>
      <w:r w:rsidR="00195D85">
        <w:rPr>
          <w:rFonts w:ascii="Times New Roman" w:hAnsi="Times New Roman" w:cs="Times New Roman"/>
        </w:rPr>
        <w:t>майских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указах Президента Российской Федерации.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Минимизация риска должна осуществляться за счет принятия эффективных мер, направленных на развитие экономического потенциала муниципального образования, качественного проведения системных реформ в отраслях социальной сферы, а также перехода к адресности оказания мер социальной поддержки.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3. Сокращение инвестиций в основной капитал.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Дефицит инвестиций в основной капитал сдерживает темп экономического роста муниципального образования, поскольку в среднесрочной перспективе инвестиции остаются практически единственным источником для его стимулирования.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Минимизация указанных рисков возможна путем реализации проектов, направленных на развитие инфраструктуры, в том числе через построение эффективного сотрудничества и партнерских отношений власти, бизнеса и общества (муниципально-частное партнерство) по всем направлениям развития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>.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 xml:space="preserve">Таким образом, в целях недопущения развития ситуации с бюджетом </w:t>
      </w:r>
      <w:r w:rsidR="000245CE">
        <w:rPr>
          <w:rFonts w:ascii="Times New Roman" w:hAnsi="Times New Roman" w:cs="Times New Roman"/>
        </w:rPr>
        <w:t xml:space="preserve">муниципального образования </w:t>
      </w:r>
      <w:r w:rsidR="00C63E87">
        <w:rPr>
          <w:rFonts w:ascii="Times New Roman" w:hAnsi="Times New Roman" w:cs="Times New Roman"/>
        </w:rPr>
        <w:t>«</w:t>
      </w:r>
      <w:r w:rsidR="000245CE">
        <w:rPr>
          <w:rFonts w:ascii="Times New Roman" w:hAnsi="Times New Roman" w:cs="Times New Roman"/>
        </w:rPr>
        <w:t>Заларинский район</w:t>
      </w:r>
      <w:r w:rsidR="00C63E87">
        <w:rPr>
          <w:rFonts w:ascii="Times New Roman" w:hAnsi="Times New Roman" w:cs="Times New Roman"/>
        </w:rPr>
        <w:t>»</w:t>
      </w:r>
      <w:r w:rsidRPr="009729CA">
        <w:rPr>
          <w:rFonts w:ascii="Times New Roman" w:hAnsi="Times New Roman" w:cs="Times New Roman"/>
        </w:rPr>
        <w:t xml:space="preserve"> в негативную сторону, основными мерами, направленными на минимизацию риска его несбалансированности, будут являться: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оптимизация расходов и мораторий на принятие новых расходных обязательств;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активное использование оценки эффективности бюджетных расходов при подготовке бюджетных решений;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повышение адресности мер социальной поддержки нуждающихся категорий граждан;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активное участие в привлечении средств федерального и областного бюджетов, в том числе в рамках государственных программ Российской Федерации и Иркутской области;</w:t>
      </w:r>
    </w:p>
    <w:p w:rsidR="009729CA" w:rsidRPr="009729CA" w:rsidRDefault="009729CA" w:rsidP="00C525E2">
      <w:pPr>
        <w:ind w:firstLine="709"/>
        <w:jc w:val="both"/>
        <w:rPr>
          <w:rFonts w:ascii="Times New Roman" w:hAnsi="Times New Roman" w:cs="Times New Roman"/>
        </w:rPr>
      </w:pPr>
      <w:r w:rsidRPr="009729CA">
        <w:rPr>
          <w:rFonts w:ascii="Times New Roman" w:hAnsi="Times New Roman" w:cs="Times New Roman"/>
        </w:rPr>
        <w:t>- постоянная оценка расходных обязательств муниципального образования в целях приведения их в соответствие со складывающимися бюджетными возможностями.</w:t>
      </w:r>
    </w:p>
    <w:p w:rsidR="009729CA" w:rsidRDefault="009729CA" w:rsidP="009729CA">
      <w:pPr>
        <w:ind w:firstLine="709"/>
        <w:rPr>
          <w:rFonts w:ascii="Times New Roman" w:hAnsi="Times New Roman" w:cs="Times New Roman"/>
        </w:rPr>
      </w:pPr>
    </w:p>
    <w:p w:rsidR="003D7C3F" w:rsidRDefault="003D7C3F" w:rsidP="009729CA">
      <w:pPr>
        <w:ind w:firstLine="709"/>
        <w:rPr>
          <w:rFonts w:ascii="Times New Roman" w:hAnsi="Times New Roman" w:cs="Times New Roman"/>
        </w:rPr>
      </w:pPr>
    </w:p>
    <w:p w:rsidR="009729CA" w:rsidRDefault="00195D85" w:rsidP="009729CA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</w:t>
      </w:r>
      <w:r w:rsidR="00471F70">
        <w:rPr>
          <w:rFonts w:ascii="Times New Roman" w:hAnsi="Times New Roman" w:cs="Times New Roman"/>
        </w:rPr>
        <w:t>ль комитета</w:t>
      </w:r>
    </w:p>
    <w:p w:rsidR="00471F70" w:rsidRPr="009729CA" w:rsidRDefault="003D7C3F" w:rsidP="009729CA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471F70">
        <w:rPr>
          <w:rFonts w:ascii="Times New Roman" w:hAnsi="Times New Roman" w:cs="Times New Roman"/>
        </w:rPr>
        <w:t xml:space="preserve">о финансам                                                                     </w:t>
      </w:r>
      <w:r w:rsidR="00D10C02">
        <w:rPr>
          <w:rFonts w:ascii="Times New Roman" w:hAnsi="Times New Roman" w:cs="Times New Roman"/>
        </w:rPr>
        <w:t xml:space="preserve">   </w:t>
      </w:r>
      <w:r w:rsidR="00471F70">
        <w:rPr>
          <w:rFonts w:ascii="Times New Roman" w:hAnsi="Times New Roman" w:cs="Times New Roman"/>
        </w:rPr>
        <w:t xml:space="preserve">    </w:t>
      </w:r>
      <w:r w:rsidR="00D10C02">
        <w:rPr>
          <w:rFonts w:ascii="Times New Roman" w:hAnsi="Times New Roman" w:cs="Times New Roman"/>
        </w:rPr>
        <w:t>Н.Г.Воскресенская</w:t>
      </w:r>
    </w:p>
    <w:p w:rsidR="00471F70" w:rsidRDefault="00471F70" w:rsidP="009729CA">
      <w:pPr>
        <w:ind w:firstLine="709"/>
        <w:jc w:val="right"/>
        <w:rPr>
          <w:rStyle w:val="af1"/>
          <w:rFonts w:ascii="Times New Roman" w:hAnsi="Times New Roman" w:cs="Times New Roman"/>
        </w:rPr>
      </w:pPr>
      <w:bookmarkStart w:id="6" w:name="sub_1002"/>
    </w:p>
    <w:p w:rsidR="003D7C3F" w:rsidRDefault="003D7C3F" w:rsidP="009729CA">
      <w:pPr>
        <w:ind w:firstLine="709"/>
        <w:jc w:val="right"/>
        <w:rPr>
          <w:rStyle w:val="af1"/>
          <w:rFonts w:ascii="Times New Roman" w:hAnsi="Times New Roman" w:cs="Times New Roman"/>
          <w:b w:val="0"/>
          <w:color w:val="auto"/>
        </w:rPr>
      </w:pPr>
    </w:p>
    <w:p w:rsidR="003D7C3F" w:rsidRDefault="003D7C3F" w:rsidP="009729CA">
      <w:pPr>
        <w:ind w:firstLine="709"/>
        <w:jc w:val="right"/>
        <w:rPr>
          <w:rStyle w:val="af1"/>
          <w:rFonts w:ascii="Times New Roman" w:hAnsi="Times New Roman" w:cs="Times New Roman"/>
          <w:b w:val="0"/>
          <w:color w:val="auto"/>
        </w:rPr>
      </w:pPr>
    </w:p>
    <w:p w:rsidR="003D7C3F" w:rsidRDefault="003D7C3F" w:rsidP="009729CA">
      <w:pPr>
        <w:ind w:firstLine="709"/>
        <w:jc w:val="right"/>
        <w:rPr>
          <w:rStyle w:val="af1"/>
          <w:rFonts w:ascii="Times New Roman" w:hAnsi="Times New Roman" w:cs="Times New Roman"/>
          <w:b w:val="0"/>
          <w:color w:val="auto"/>
        </w:rPr>
      </w:pPr>
    </w:p>
    <w:p w:rsidR="009729CA" w:rsidRPr="00471F70" w:rsidRDefault="001E5230" w:rsidP="009729CA">
      <w:pPr>
        <w:ind w:firstLine="709"/>
        <w:jc w:val="right"/>
        <w:rPr>
          <w:rStyle w:val="af1"/>
          <w:rFonts w:ascii="Times New Roman" w:hAnsi="Times New Roman" w:cs="Times New Roman"/>
          <w:b w:val="0"/>
          <w:color w:val="auto"/>
        </w:rPr>
      </w:pPr>
      <w:r w:rsidRPr="00471F70">
        <w:rPr>
          <w:rStyle w:val="af1"/>
          <w:rFonts w:ascii="Times New Roman" w:hAnsi="Times New Roman" w:cs="Times New Roman"/>
          <w:b w:val="0"/>
          <w:color w:val="auto"/>
        </w:rPr>
        <w:t>Приложение № 1</w:t>
      </w:r>
    </w:p>
    <w:bookmarkEnd w:id="6"/>
    <w:p w:rsidR="009729CA" w:rsidRPr="009729CA" w:rsidRDefault="009729CA" w:rsidP="009729CA">
      <w:pPr>
        <w:ind w:firstLine="709"/>
        <w:jc w:val="right"/>
        <w:rPr>
          <w:rStyle w:val="af1"/>
          <w:rFonts w:ascii="Times New Roman" w:hAnsi="Times New Roman" w:cs="Times New Roman"/>
        </w:rPr>
      </w:pPr>
      <w:r w:rsidRPr="00471F70">
        <w:rPr>
          <w:rStyle w:val="af1"/>
          <w:rFonts w:ascii="Times New Roman" w:hAnsi="Times New Roman" w:cs="Times New Roman"/>
          <w:b w:val="0"/>
        </w:rPr>
        <w:t>к</w:t>
      </w:r>
      <w:r w:rsidRPr="009729CA">
        <w:rPr>
          <w:rStyle w:val="af1"/>
          <w:rFonts w:ascii="Times New Roman" w:hAnsi="Times New Roman" w:cs="Times New Roman"/>
        </w:rPr>
        <w:t xml:space="preserve"> </w:t>
      </w:r>
      <w:hyperlink r:id="rId26" w:anchor="sub_1000" w:history="1">
        <w:r w:rsidRPr="001E5230">
          <w:rPr>
            <w:rStyle w:val="a3"/>
            <w:rFonts w:ascii="Times New Roman" w:hAnsi="Times New Roman"/>
            <w:b w:val="0"/>
            <w:color w:val="auto"/>
          </w:rPr>
          <w:t>Бюджетному прогнозу</w:t>
        </w:r>
      </w:hyperlink>
    </w:p>
    <w:p w:rsidR="00436C28" w:rsidRPr="00BA143D" w:rsidRDefault="00436C28" w:rsidP="00436C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43D">
        <w:rPr>
          <w:rFonts w:ascii="Times New Roman" w:hAnsi="Times New Roman" w:cs="Times New Roman"/>
          <w:sz w:val="28"/>
          <w:szCs w:val="28"/>
        </w:rPr>
        <w:t>ПОКАЗАТЕЛИ ФИНАНСОВОГО ОБЕСПЕЧЕНИЯ МУНИЦИПАЛЬНЫХ ПРОГРАММ</w:t>
      </w:r>
    </w:p>
    <w:p w:rsidR="00436C28" w:rsidRDefault="00F921FC" w:rsidP="002133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21332E">
        <w:rPr>
          <w:rFonts w:ascii="Times New Roman" w:hAnsi="Times New Roman" w:cs="Times New Roman"/>
          <w:sz w:val="28"/>
          <w:szCs w:val="28"/>
        </w:rPr>
        <w:t>ыс.руб.</w:t>
      </w:r>
    </w:p>
    <w:tbl>
      <w:tblPr>
        <w:tblW w:w="1093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1420"/>
        <w:gridCol w:w="1360"/>
        <w:gridCol w:w="1300"/>
        <w:gridCol w:w="1360"/>
        <w:gridCol w:w="1300"/>
        <w:gridCol w:w="1360"/>
      </w:tblGrid>
      <w:tr w:rsidR="00F921FC" w:rsidRPr="00F921FC" w:rsidTr="00F921FC">
        <w:trPr>
          <w:trHeight w:val="315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2029 год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2030 год</w:t>
            </w:r>
          </w:p>
        </w:tc>
      </w:tr>
      <w:tr w:rsidR="00F921FC" w:rsidRPr="00F921FC" w:rsidTr="00F921F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местного бюджета - всего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2370114,0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2620725,6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1935593,3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2038179,7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2146203,3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2259952,0</w:t>
            </w:r>
          </w:p>
        </w:tc>
      </w:tr>
      <w:tr w:rsidR="00F921FC" w:rsidRPr="00F921FC" w:rsidTr="00F921FC">
        <w:trPr>
          <w:trHeight w:val="464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21FC" w:rsidRPr="00F921FC" w:rsidTr="00F921FC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21FC" w:rsidRPr="00F921FC" w:rsidTr="00F921FC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реализацию муниципальных программ - 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2361532,9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2612144,5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1927012,2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2029143,8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2136688,5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2249932,9</w:t>
            </w:r>
          </w:p>
        </w:tc>
      </w:tr>
      <w:tr w:rsidR="00F921FC" w:rsidRPr="00F921FC" w:rsidTr="00F921FC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21FC" w:rsidRPr="00F921FC" w:rsidTr="00F921FC">
        <w:trPr>
          <w:trHeight w:val="18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1.1.1.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«Обеспечение деятельности Администрации МО «Заларинский район» по выполнению муниципальных функций и государственных полномочий на 2025-2027 годы.»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88588,5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87679,2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87587,3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92229,4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97117,6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102264,8</w:t>
            </w:r>
          </w:p>
        </w:tc>
      </w:tr>
      <w:tr w:rsidR="00F921FC" w:rsidRPr="00F921FC" w:rsidTr="00F921FC">
        <w:trPr>
          <w:trHeight w:val="103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образования в Заларинском районе на 2025-2027 гг."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1317211,2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1246522,9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1235078,6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1326490,1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1369466,3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1442048,0</w:t>
            </w:r>
          </w:p>
        </w:tc>
      </w:tr>
      <w:tr w:rsidR="00F921FC" w:rsidRPr="00F921FC" w:rsidTr="00F921FC">
        <w:trPr>
          <w:trHeight w:val="103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«Развитие культуры в Заларинском районе на 2025-2027 гг.»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119339,3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117639,7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117125,5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123333,2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129869,8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136752,9</w:t>
            </w:r>
          </w:p>
        </w:tc>
      </w:tr>
      <w:tr w:rsidR="00F921FC" w:rsidRPr="00F921FC" w:rsidTr="00F921FC">
        <w:trPr>
          <w:trHeight w:val="103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1.1.4.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физической культуры и спорта в Заларинском районе на 2025-2027 гг. 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1478,4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1478,4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1556,8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1639,3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1726,1</w:t>
            </w:r>
          </w:p>
        </w:tc>
      </w:tr>
      <w:tr w:rsidR="00F921FC" w:rsidRPr="00F921FC" w:rsidTr="00F921FC">
        <w:trPr>
          <w:trHeight w:val="103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1.1.5.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"Совершенствование управления в сфере муниципального имущества на 2025-2027 гг"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69455,2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67455,2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66455,2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69977,3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77591,5</w:t>
            </w:r>
          </w:p>
        </w:tc>
      </w:tr>
      <w:tr w:rsidR="00F921FC" w:rsidRPr="00F921FC" w:rsidTr="00F921FC">
        <w:trPr>
          <w:trHeight w:val="129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1.1.6.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«Молодым семьям - доступное жилье муниципального образования «Заларинский район» на 2025 - 2027 годы»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F921FC" w:rsidRPr="00F921FC" w:rsidTr="00F921FC">
        <w:trPr>
          <w:trHeight w:val="18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1.1.7.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муниципальных учреждениях муниципального образования "Заларинский район" на 2025-2027 гг."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F921FC" w:rsidRPr="00F921FC" w:rsidTr="00F921FC">
        <w:trPr>
          <w:trHeight w:val="129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1.1.8.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"Управление муниципальными финансами муниципального образования "Заларинский район" на 2025-2027 гг."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343260,7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283187,8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283911,8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298959,1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314804,0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331488,6</w:t>
            </w:r>
          </w:p>
        </w:tc>
      </w:tr>
      <w:tr w:rsidR="00F921FC" w:rsidRPr="00F921FC" w:rsidTr="00F921FC">
        <w:trPr>
          <w:trHeight w:val="154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1.1.9.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"Развитие автомобильных дорог общего пользования местного значения муниципального образования </w:t>
            </w: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"Заларинский район" на 2025-2027 гг."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18771,1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91263,9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91757,2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96620,3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101741,2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107133,5</w:t>
            </w:r>
          </w:p>
        </w:tc>
      </w:tr>
      <w:tr w:rsidR="00F921FC" w:rsidRPr="00F921FC" w:rsidTr="00F921FC">
        <w:trPr>
          <w:trHeight w:val="154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1.1.10.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"Доступная среда для инвалидов и других маломобильных групп населения в муниципальном образовании "Заларинский район" на 2025-2027 гг."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256,6</w:t>
            </w:r>
          </w:p>
        </w:tc>
      </w:tr>
      <w:tr w:rsidR="00F921FC" w:rsidRPr="00F921FC" w:rsidTr="00F921FC">
        <w:trPr>
          <w:trHeight w:val="103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1.1.11.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"Охрана окружающей среды на территории Заларинского района на 2025-2027 гг."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10846,0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10060,8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10594,0</w:t>
            </w:r>
          </w:p>
        </w:tc>
      </w:tr>
      <w:tr w:rsidR="00F921FC" w:rsidRPr="00F921FC" w:rsidTr="00F921FC">
        <w:trPr>
          <w:trHeight w:val="18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1.1.12.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«Подготовка документов для проектно-изыскательских работ по объектам образования, физкультуры, спорта и документов территориального планирования на 2025-2027гг.»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7204,8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3474,9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3659,1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3853,0</w:t>
            </w:r>
          </w:p>
        </w:tc>
      </w:tr>
      <w:tr w:rsidR="00F921FC" w:rsidRPr="00F921FC" w:rsidTr="00F921FC">
        <w:trPr>
          <w:trHeight w:val="18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1.1.13.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"Создание благоприятных условий в целях привлечения работников бюджетной сферы для работы на территории муниципального образования «Заларинский район» на 2025-2027 гг.»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</w:t>
            </w:r>
          </w:p>
        </w:tc>
      </w:tr>
      <w:tr w:rsidR="00F921FC" w:rsidRPr="00F921FC" w:rsidTr="00F921FC">
        <w:trPr>
          <w:trHeight w:val="103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1.1.14.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"Комплексное развитие сельских территорий Заларинского района на 2025-2027 гг."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360217,4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682254,7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F921FC" w:rsidRPr="00F921FC" w:rsidTr="00F921FC">
        <w:trPr>
          <w:trHeight w:val="154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1.1.15.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"Противодействие экстремизму и терроризму на территории муниципального образования "Заларинский район" на 2025-2027 гг."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6230,2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23,4</w:t>
            </w:r>
          </w:p>
        </w:tc>
      </w:tr>
      <w:tr w:rsidR="00F921FC" w:rsidRPr="00F921FC" w:rsidTr="00F921FC">
        <w:trPr>
          <w:trHeight w:val="154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1.1.16.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"Поддержка и развитие малого предпринимательства на территории муниципального образования Заларинский район" на 2025-2027 гг."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583,8</w:t>
            </w:r>
          </w:p>
        </w:tc>
      </w:tr>
      <w:tr w:rsidR="00F921FC" w:rsidRPr="00F921FC" w:rsidTr="00F921FC">
        <w:trPr>
          <w:trHeight w:val="129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1.1.17.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"Улучшение условий и охраны труда в муниципальном образовании «Заларинский район» на 2025-2027 гг."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1174,8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1174,8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1174,8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1302,6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1371,7</w:t>
            </w:r>
          </w:p>
        </w:tc>
      </w:tr>
      <w:tr w:rsidR="00F921FC" w:rsidRPr="00F921FC" w:rsidTr="00F921FC">
        <w:trPr>
          <w:trHeight w:val="129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1.1.18.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"Профилактика правонарушений в муниципальном образовании "Заларинский район" на 2025-2027 гг."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291,9</w:t>
            </w:r>
          </w:p>
        </w:tc>
      </w:tr>
      <w:tr w:rsidR="00F921FC" w:rsidRPr="00F921FC" w:rsidTr="00F921FC">
        <w:trPr>
          <w:trHeight w:val="154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1.1.19.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"Повышение безопасности дорожного движения в муниципальном образовании "Заларинский район" на 2025-2027 гг."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315,2</w:t>
            </w:r>
          </w:p>
        </w:tc>
      </w:tr>
      <w:tr w:rsidR="00F921FC" w:rsidRPr="00F921FC" w:rsidTr="00F921FC">
        <w:trPr>
          <w:trHeight w:val="18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1.1.20.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«Развитие сельского хозяйства и регулирование рынков сельскохозяйственной продукции, сырья и продовольствия в Заларинском районе на 2025-2027 гг.»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233,5</w:t>
            </w:r>
          </w:p>
        </w:tc>
      </w:tr>
      <w:tr w:rsidR="00F921FC" w:rsidRPr="00F921FC" w:rsidTr="00F921FC">
        <w:trPr>
          <w:trHeight w:val="231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1.1.21.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"Формирование системы мотивации граждан к ведению здорового образа жизни через укрепление общественного здоровья населения муниципального образования "Заларинский район" на 2025-2027 годы."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350,3</w:t>
            </w:r>
          </w:p>
        </w:tc>
      </w:tr>
      <w:tr w:rsidR="00F921FC" w:rsidRPr="00F921FC" w:rsidTr="00F921FC">
        <w:trPr>
          <w:trHeight w:val="256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1.1.22.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"О гражданской обороне и защите населения и территорий Заларинского района от чрезвычайных ситуаций природного и техногенного характера, обеспечению пожарной безопасности и </w:t>
            </w: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безопасности людей на водных объектах на 2025 - 2027 годы"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9411,5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9017,9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1296,2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1364,9</w:t>
            </w:r>
          </w:p>
        </w:tc>
      </w:tr>
      <w:tr w:rsidR="00F921FC" w:rsidRPr="00F921FC" w:rsidTr="00F921FC">
        <w:trPr>
          <w:trHeight w:val="129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1.1.23.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"Защита прав потребителей на территории муниципального образования "Заларинский район" на 2025-2027 годы"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</w:tr>
      <w:tr w:rsidR="00F921FC" w:rsidRPr="00F921FC" w:rsidTr="00F921FC">
        <w:trPr>
          <w:trHeight w:val="129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1.1.24.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молодежной политики в муниципальном образовании "Заларинский район" на 2025-2027 гг."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1604,4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1689,5</w:t>
            </w:r>
          </w:p>
        </w:tc>
      </w:tr>
      <w:tr w:rsidR="00F921FC" w:rsidRPr="00F921FC" w:rsidTr="00F921FC">
        <w:trPr>
          <w:trHeight w:val="154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1.1.25.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"Реализация государственной национальной политики в муниципальном образовании "Заларинский район" на 2025-2027 гг."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227,7</w:t>
            </w:r>
          </w:p>
        </w:tc>
      </w:tr>
      <w:tr w:rsidR="00F921FC" w:rsidRPr="00F921FC" w:rsidTr="00F921FC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8581,1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8581,1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8581,1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9035,9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9514,8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FC" w:rsidRPr="00F921FC" w:rsidRDefault="00F921FC" w:rsidP="00F921F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10019,1</w:t>
            </w:r>
          </w:p>
        </w:tc>
      </w:tr>
    </w:tbl>
    <w:p w:rsidR="00F921FC" w:rsidRPr="00BA143D" w:rsidRDefault="00F921FC" w:rsidP="002133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729CA" w:rsidRPr="009729CA" w:rsidRDefault="009729CA" w:rsidP="009729CA">
      <w:pPr>
        <w:ind w:firstLine="709"/>
        <w:rPr>
          <w:rFonts w:ascii="Times New Roman" w:hAnsi="Times New Roman" w:cs="Times New Roman"/>
        </w:rPr>
      </w:pPr>
    </w:p>
    <w:sectPr w:rsidR="009729CA" w:rsidRPr="009729CA" w:rsidSect="00FA1655">
      <w:pgSz w:w="11906" w:h="16838"/>
      <w:pgMar w:top="851" w:right="850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688" w:rsidRDefault="006B1688" w:rsidP="004B309D">
      <w:r>
        <w:separator/>
      </w:r>
    </w:p>
  </w:endnote>
  <w:endnote w:type="continuationSeparator" w:id="0">
    <w:p w:rsidR="006B1688" w:rsidRDefault="006B1688" w:rsidP="004B3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688" w:rsidRDefault="006B1688" w:rsidP="004B309D">
      <w:r>
        <w:separator/>
      </w:r>
    </w:p>
  </w:footnote>
  <w:footnote w:type="continuationSeparator" w:id="0">
    <w:p w:rsidR="006B1688" w:rsidRDefault="006B1688" w:rsidP="004B3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0358"/>
    <w:multiLevelType w:val="hybridMultilevel"/>
    <w:tmpl w:val="FA4E1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3C65CE"/>
    <w:multiLevelType w:val="hybridMultilevel"/>
    <w:tmpl w:val="3126DA8E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4722CB0"/>
    <w:multiLevelType w:val="hybridMultilevel"/>
    <w:tmpl w:val="53D0B6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8277F15"/>
    <w:multiLevelType w:val="hybridMultilevel"/>
    <w:tmpl w:val="2098DFDC"/>
    <w:lvl w:ilvl="0" w:tplc="497EFC1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57060"/>
    <w:multiLevelType w:val="multilevel"/>
    <w:tmpl w:val="DD549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301BC1"/>
    <w:multiLevelType w:val="hybridMultilevel"/>
    <w:tmpl w:val="AACA9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071119"/>
    <w:multiLevelType w:val="hybridMultilevel"/>
    <w:tmpl w:val="809415BA"/>
    <w:lvl w:ilvl="0" w:tplc="8966AF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95E91"/>
    <w:multiLevelType w:val="hybridMultilevel"/>
    <w:tmpl w:val="44C24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A3251"/>
    <w:multiLevelType w:val="hybridMultilevel"/>
    <w:tmpl w:val="F07A3A94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15E05BC8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15F9382F"/>
    <w:multiLevelType w:val="hybridMultilevel"/>
    <w:tmpl w:val="E0829D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B522E"/>
    <w:multiLevelType w:val="hybridMultilevel"/>
    <w:tmpl w:val="433CC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875F0E"/>
    <w:multiLevelType w:val="hybridMultilevel"/>
    <w:tmpl w:val="5AB8B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7EFC18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B05352"/>
    <w:multiLevelType w:val="multilevel"/>
    <w:tmpl w:val="C34CA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D57AB2"/>
    <w:multiLevelType w:val="hybridMultilevel"/>
    <w:tmpl w:val="58F4FDF2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4421EA"/>
    <w:multiLevelType w:val="hybridMultilevel"/>
    <w:tmpl w:val="2B023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426B2"/>
    <w:multiLevelType w:val="hybridMultilevel"/>
    <w:tmpl w:val="9C20F400"/>
    <w:lvl w:ilvl="0" w:tplc="B564318E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2EA53E5D"/>
    <w:multiLevelType w:val="hybridMultilevel"/>
    <w:tmpl w:val="667626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F4CC1"/>
    <w:multiLevelType w:val="hybridMultilevel"/>
    <w:tmpl w:val="2B023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1A5F0F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338E1031"/>
    <w:multiLevelType w:val="hybridMultilevel"/>
    <w:tmpl w:val="47B695CA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D51617"/>
    <w:multiLevelType w:val="hybridMultilevel"/>
    <w:tmpl w:val="43D83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686C21"/>
    <w:multiLevelType w:val="hybridMultilevel"/>
    <w:tmpl w:val="0E08AD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9227EC"/>
    <w:multiLevelType w:val="hybridMultilevel"/>
    <w:tmpl w:val="621EAF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EA6B86"/>
    <w:multiLevelType w:val="hybridMultilevel"/>
    <w:tmpl w:val="6B32DDA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0344017"/>
    <w:multiLevelType w:val="hybridMultilevel"/>
    <w:tmpl w:val="CB12EB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7F15D7"/>
    <w:multiLevelType w:val="multilevel"/>
    <w:tmpl w:val="5A529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367978"/>
    <w:multiLevelType w:val="hybridMultilevel"/>
    <w:tmpl w:val="62222F16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4CE372DC"/>
    <w:multiLevelType w:val="multilevel"/>
    <w:tmpl w:val="80B63C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EA7E18"/>
    <w:multiLevelType w:val="hybridMultilevel"/>
    <w:tmpl w:val="7A7A1DD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4D4E60E7"/>
    <w:multiLevelType w:val="hybridMultilevel"/>
    <w:tmpl w:val="69B84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393F76"/>
    <w:multiLevelType w:val="hybridMultilevel"/>
    <w:tmpl w:val="0D8AA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E1206C"/>
    <w:multiLevelType w:val="hybridMultilevel"/>
    <w:tmpl w:val="01EE5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C56DD7"/>
    <w:multiLevelType w:val="hybridMultilevel"/>
    <w:tmpl w:val="3CEEED6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000460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 w15:restartNumberingAfterBreak="0">
    <w:nsid w:val="6058481B"/>
    <w:multiLevelType w:val="hybridMultilevel"/>
    <w:tmpl w:val="5CBCFF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064392F"/>
    <w:multiLevelType w:val="hybridMultilevel"/>
    <w:tmpl w:val="F13C541A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9110FF"/>
    <w:multiLevelType w:val="hybridMultilevel"/>
    <w:tmpl w:val="56A0C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7" w:tplc="0419000F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E04EB0"/>
    <w:multiLevelType w:val="hybridMultilevel"/>
    <w:tmpl w:val="DD549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4D2930"/>
    <w:multiLevelType w:val="hybridMultilevel"/>
    <w:tmpl w:val="73201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D62626"/>
    <w:multiLevelType w:val="hybridMultilevel"/>
    <w:tmpl w:val="094C0732"/>
    <w:lvl w:ilvl="0" w:tplc="310C21F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1" w15:restartNumberingAfterBreak="0">
    <w:nsid w:val="73E852EB"/>
    <w:multiLevelType w:val="hybridMultilevel"/>
    <w:tmpl w:val="A46AE0FA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2" w15:restartNumberingAfterBreak="0">
    <w:nsid w:val="750B0896"/>
    <w:multiLevelType w:val="hybridMultilevel"/>
    <w:tmpl w:val="15F00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266549"/>
    <w:multiLevelType w:val="multilevel"/>
    <w:tmpl w:val="47B695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647839"/>
    <w:multiLevelType w:val="hybridMultilevel"/>
    <w:tmpl w:val="F47CE7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3"/>
  </w:num>
  <w:num w:numId="3">
    <w:abstractNumId w:val="7"/>
  </w:num>
  <w:num w:numId="4">
    <w:abstractNumId w:val="35"/>
  </w:num>
  <w:num w:numId="5">
    <w:abstractNumId w:val="23"/>
  </w:num>
  <w:num w:numId="6">
    <w:abstractNumId w:val="22"/>
  </w:num>
  <w:num w:numId="7">
    <w:abstractNumId w:val="16"/>
  </w:num>
  <w:num w:numId="8">
    <w:abstractNumId w:val="24"/>
  </w:num>
  <w:num w:numId="9">
    <w:abstractNumId w:val="37"/>
  </w:num>
  <w:num w:numId="10">
    <w:abstractNumId w:val="29"/>
  </w:num>
  <w:num w:numId="11">
    <w:abstractNumId w:val="2"/>
  </w:num>
  <w:num w:numId="12">
    <w:abstractNumId w:val="38"/>
  </w:num>
  <w:num w:numId="13">
    <w:abstractNumId w:val="13"/>
  </w:num>
  <w:num w:numId="14">
    <w:abstractNumId w:val="20"/>
  </w:num>
  <w:num w:numId="15">
    <w:abstractNumId w:val="43"/>
  </w:num>
  <w:num w:numId="16">
    <w:abstractNumId w:val="19"/>
  </w:num>
  <w:num w:numId="17">
    <w:abstractNumId w:val="8"/>
  </w:num>
  <w:num w:numId="18">
    <w:abstractNumId w:val="9"/>
  </w:num>
  <w:num w:numId="19">
    <w:abstractNumId w:val="27"/>
  </w:num>
  <w:num w:numId="20">
    <w:abstractNumId w:val="34"/>
  </w:num>
  <w:num w:numId="21">
    <w:abstractNumId w:val="41"/>
  </w:num>
  <w:num w:numId="22">
    <w:abstractNumId w:val="44"/>
  </w:num>
  <w:num w:numId="23">
    <w:abstractNumId w:val="26"/>
  </w:num>
  <w:num w:numId="24">
    <w:abstractNumId w:val="14"/>
  </w:num>
  <w:num w:numId="25">
    <w:abstractNumId w:val="28"/>
  </w:num>
  <w:num w:numId="26">
    <w:abstractNumId w:val="4"/>
  </w:num>
  <w:num w:numId="27">
    <w:abstractNumId w:val="36"/>
  </w:num>
  <w:num w:numId="28">
    <w:abstractNumId w:val="40"/>
  </w:num>
  <w:num w:numId="29">
    <w:abstractNumId w:val="0"/>
  </w:num>
  <w:num w:numId="30">
    <w:abstractNumId w:val="25"/>
  </w:num>
  <w:num w:numId="31">
    <w:abstractNumId w:val="17"/>
  </w:num>
  <w:num w:numId="32">
    <w:abstractNumId w:val="10"/>
  </w:num>
  <w:num w:numId="33">
    <w:abstractNumId w:val="12"/>
  </w:num>
  <w:num w:numId="34">
    <w:abstractNumId w:val="3"/>
  </w:num>
  <w:num w:numId="35">
    <w:abstractNumId w:val="39"/>
  </w:num>
  <w:num w:numId="36">
    <w:abstractNumId w:val="31"/>
  </w:num>
  <w:num w:numId="37">
    <w:abstractNumId w:val="42"/>
  </w:num>
  <w:num w:numId="38">
    <w:abstractNumId w:val="11"/>
  </w:num>
  <w:num w:numId="39">
    <w:abstractNumId w:val="32"/>
  </w:num>
  <w:num w:numId="40">
    <w:abstractNumId w:val="15"/>
  </w:num>
  <w:num w:numId="41">
    <w:abstractNumId w:val="30"/>
  </w:num>
  <w:num w:numId="42">
    <w:abstractNumId w:val="5"/>
  </w:num>
  <w:num w:numId="43">
    <w:abstractNumId w:val="21"/>
  </w:num>
  <w:num w:numId="44">
    <w:abstractNumId w:val="18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676"/>
    <w:rsid w:val="000005B9"/>
    <w:rsid w:val="00020EDC"/>
    <w:rsid w:val="000245CE"/>
    <w:rsid w:val="00026C4B"/>
    <w:rsid w:val="00035BC5"/>
    <w:rsid w:val="00045D3A"/>
    <w:rsid w:val="000509AA"/>
    <w:rsid w:val="0005140E"/>
    <w:rsid w:val="000572B0"/>
    <w:rsid w:val="000729C6"/>
    <w:rsid w:val="000A6BDE"/>
    <w:rsid w:val="000B21FF"/>
    <w:rsid w:val="00114AFA"/>
    <w:rsid w:val="0012170F"/>
    <w:rsid w:val="00127320"/>
    <w:rsid w:val="001313EE"/>
    <w:rsid w:val="00134417"/>
    <w:rsid w:val="00147108"/>
    <w:rsid w:val="00147E5B"/>
    <w:rsid w:val="0015348C"/>
    <w:rsid w:val="0017428F"/>
    <w:rsid w:val="00177E25"/>
    <w:rsid w:val="00185F32"/>
    <w:rsid w:val="00195D85"/>
    <w:rsid w:val="001962A2"/>
    <w:rsid w:val="001B013D"/>
    <w:rsid w:val="001B1B55"/>
    <w:rsid w:val="001B5442"/>
    <w:rsid w:val="001B6467"/>
    <w:rsid w:val="001B7D4E"/>
    <w:rsid w:val="001C33C6"/>
    <w:rsid w:val="001E5230"/>
    <w:rsid w:val="001F7A06"/>
    <w:rsid w:val="002023CD"/>
    <w:rsid w:val="0021332E"/>
    <w:rsid w:val="00216232"/>
    <w:rsid w:val="002311C5"/>
    <w:rsid w:val="002373CD"/>
    <w:rsid w:val="0024136B"/>
    <w:rsid w:val="00255E1B"/>
    <w:rsid w:val="002608EF"/>
    <w:rsid w:val="0027334D"/>
    <w:rsid w:val="00274760"/>
    <w:rsid w:val="002C2E53"/>
    <w:rsid w:val="002D24E7"/>
    <w:rsid w:val="002F18DF"/>
    <w:rsid w:val="002F3BED"/>
    <w:rsid w:val="002F5D68"/>
    <w:rsid w:val="002F7ED6"/>
    <w:rsid w:val="00321FE7"/>
    <w:rsid w:val="003230C4"/>
    <w:rsid w:val="003266D7"/>
    <w:rsid w:val="003306D6"/>
    <w:rsid w:val="00330C9A"/>
    <w:rsid w:val="00331286"/>
    <w:rsid w:val="00336149"/>
    <w:rsid w:val="003366C7"/>
    <w:rsid w:val="003559EB"/>
    <w:rsid w:val="00364B9F"/>
    <w:rsid w:val="00372620"/>
    <w:rsid w:val="00380D39"/>
    <w:rsid w:val="00395505"/>
    <w:rsid w:val="003D7C3F"/>
    <w:rsid w:val="003E02CC"/>
    <w:rsid w:val="003F436C"/>
    <w:rsid w:val="00420C6F"/>
    <w:rsid w:val="0042134F"/>
    <w:rsid w:val="004244CC"/>
    <w:rsid w:val="00433437"/>
    <w:rsid w:val="00435CA8"/>
    <w:rsid w:val="00436C28"/>
    <w:rsid w:val="004521A1"/>
    <w:rsid w:val="004526CB"/>
    <w:rsid w:val="00471F70"/>
    <w:rsid w:val="004726EF"/>
    <w:rsid w:val="004735E7"/>
    <w:rsid w:val="00473F6B"/>
    <w:rsid w:val="004925B7"/>
    <w:rsid w:val="004959C9"/>
    <w:rsid w:val="004A3E54"/>
    <w:rsid w:val="004A5E6C"/>
    <w:rsid w:val="004B309D"/>
    <w:rsid w:val="004B6361"/>
    <w:rsid w:val="004E07BF"/>
    <w:rsid w:val="004E4F89"/>
    <w:rsid w:val="00502020"/>
    <w:rsid w:val="00511129"/>
    <w:rsid w:val="00532F91"/>
    <w:rsid w:val="00533171"/>
    <w:rsid w:val="00542E65"/>
    <w:rsid w:val="0055227F"/>
    <w:rsid w:val="0055739E"/>
    <w:rsid w:val="00560079"/>
    <w:rsid w:val="00582E48"/>
    <w:rsid w:val="00592CD7"/>
    <w:rsid w:val="005959B7"/>
    <w:rsid w:val="005F2320"/>
    <w:rsid w:val="00621DE7"/>
    <w:rsid w:val="00635674"/>
    <w:rsid w:val="00640C95"/>
    <w:rsid w:val="00641003"/>
    <w:rsid w:val="0064175B"/>
    <w:rsid w:val="00667442"/>
    <w:rsid w:val="00686324"/>
    <w:rsid w:val="0069642C"/>
    <w:rsid w:val="006B1688"/>
    <w:rsid w:val="006B76FF"/>
    <w:rsid w:val="006D7034"/>
    <w:rsid w:val="006D768D"/>
    <w:rsid w:val="006E6335"/>
    <w:rsid w:val="00711EE6"/>
    <w:rsid w:val="00715819"/>
    <w:rsid w:val="0073136B"/>
    <w:rsid w:val="00745C2E"/>
    <w:rsid w:val="007472EF"/>
    <w:rsid w:val="00766FBC"/>
    <w:rsid w:val="007671A2"/>
    <w:rsid w:val="00793BCE"/>
    <w:rsid w:val="00797C77"/>
    <w:rsid w:val="007A4C63"/>
    <w:rsid w:val="007D3BB4"/>
    <w:rsid w:val="007E4A5C"/>
    <w:rsid w:val="007E7FB0"/>
    <w:rsid w:val="007F0276"/>
    <w:rsid w:val="00825105"/>
    <w:rsid w:val="008312FB"/>
    <w:rsid w:val="0083380A"/>
    <w:rsid w:val="008438D2"/>
    <w:rsid w:val="00846A9F"/>
    <w:rsid w:val="00875376"/>
    <w:rsid w:val="00883FB5"/>
    <w:rsid w:val="0088766F"/>
    <w:rsid w:val="0089070E"/>
    <w:rsid w:val="00890BA0"/>
    <w:rsid w:val="008A2415"/>
    <w:rsid w:val="008A7FD2"/>
    <w:rsid w:val="008B3C62"/>
    <w:rsid w:val="008C3E83"/>
    <w:rsid w:val="008F510D"/>
    <w:rsid w:val="00953195"/>
    <w:rsid w:val="009729CA"/>
    <w:rsid w:val="009955DC"/>
    <w:rsid w:val="009E361B"/>
    <w:rsid w:val="009F44F4"/>
    <w:rsid w:val="00A05A7D"/>
    <w:rsid w:val="00A12034"/>
    <w:rsid w:val="00A12170"/>
    <w:rsid w:val="00A27C32"/>
    <w:rsid w:val="00A32F7A"/>
    <w:rsid w:val="00A41986"/>
    <w:rsid w:val="00A444A9"/>
    <w:rsid w:val="00A57025"/>
    <w:rsid w:val="00A77AA6"/>
    <w:rsid w:val="00A84045"/>
    <w:rsid w:val="00A958BF"/>
    <w:rsid w:val="00AC4ED3"/>
    <w:rsid w:val="00AE13DD"/>
    <w:rsid w:val="00AE184C"/>
    <w:rsid w:val="00AF207C"/>
    <w:rsid w:val="00B23384"/>
    <w:rsid w:val="00B37199"/>
    <w:rsid w:val="00B37F85"/>
    <w:rsid w:val="00B40DD0"/>
    <w:rsid w:val="00B4342B"/>
    <w:rsid w:val="00B53E0E"/>
    <w:rsid w:val="00B61F47"/>
    <w:rsid w:val="00B82FB2"/>
    <w:rsid w:val="00B86911"/>
    <w:rsid w:val="00B96869"/>
    <w:rsid w:val="00BC61E6"/>
    <w:rsid w:val="00BC76E9"/>
    <w:rsid w:val="00BD1C86"/>
    <w:rsid w:val="00BE1576"/>
    <w:rsid w:val="00BE7AEA"/>
    <w:rsid w:val="00BF7E25"/>
    <w:rsid w:val="00BF7E5E"/>
    <w:rsid w:val="00C20880"/>
    <w:rsid w:val="00C25A5F"/>
    <w:rsid w:val="00C31E98"/>
    <w:rsid w:val="00C37853"/>
    <w:rsid w:val="00C502AE"/>
    <w:rsid w:val="00C525E2"/>
    <w:rsid w:val="00C63E87"/>
    <w:rsid w:val="00C70A1F"/>
    <w:rsid w:val="00C90455"/>
    <w:rsid w:val="00C963AE"/>
    <w:rsid w:val="00CA69AF"/>
    <w:rsid w:val="00CB0ED0"/>
    <w:rsid w:val="00CE2676"/>
    <w:rsid w:val="00CE333E"/>
    <w:rsid w:val="00D01BA2"/>
    <w:rsid w:val="00D10C02"/>
    <w:rsid w:val="00D20014"/>
    <w:rsid w:val="00D228AE"/>
    <w:rsid w:val="00D32C85"/>
    <w:rsid w:val="00D4650E"/>
    <w:rsid w:val="00D61568"/>
    <w:rsid w:val="00D8130E"/>
    <w:rsid w:val="00D8759D"/>
    <w:rsid w:val="00DC16D3"/>
    <w:rsid w:val="00DC1D6F"/>
    <w:rsid w:val="00DC2718"/>
    <w:rsid w:val="00DC53B6"/>
    <w:rsid w:val="00DC74C6"/>
    <w:rsid w:val="00DD0752"/>
    <w:rsid w:val="00DE63A7"/>
    <w:rsid w:val="00E12829"/>
    <w:rsid w:val="00E2201E"/>
    <w:rsid w:val="00E2527D"/>
    <w:rsid w:val="00E311E2"/>
    <w:rsid w:val="00E40CA7"/>
    <w:rsid w:val="00E54FBF"/>
    <w:rsid w:val="00E56420"/>
    <w:rsid w:val="00E64C6A"/>
    <w:rsid w:val="00E74CAE"/>
    <w:rsid w:val="00E7606E"/>
    <w:rsid w:val="00EA13E8"/>
    <w:rsid w:val="00EA46BA"/>
    <w:rsid w:val="00EB5E91"/>
    <w:rsid w:val="00EF2476"/>
    <w:rsid w:val="00EF2F09"/>
    <w:rsid w:val="00EF4178"/>
    <w:rsid w:val="00EF4D9C"/>
    <w:rsid w:val="00F0122E"/>
    <w:rsid w:val="00F05B3B"/>
    <w:rsid w:val="00F07467"/>
    <w:rsid w:val="00F16486"/>
    <w:rsid w:val="00F22099"/>
    <w:rsid w:val="00F25669"/>
    <w:rsid w:val="00F3513A"/>
    <w:rsid w:val="00F432C2"/>
    <w:rsid w:val="00F54EA0"/>
    <w:rsid w:val="00F679C6"/>
    <w:rsid w:val="00F71918"/>
    <w:rsid w:val="00F80B84"/>
    <w:rsid w:val="00F84D84"/>
    <w:rsid w:val="00F921FC"/>
    <w:rsid w:val="00F94C5E"/>
    <w:rsid w:val="00FA1655"/>
    <w:rsid w:val="00FB2C4B"/>
    <w:rsid w:val="00FB66B5"/>
    <w:rsid w:val="00FC0681"/>
    <w:rsid w:val="00FC58CC"/>
    <w:rsid w:val="00FE0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10D74-5AEA-41F7-9AAF-4D4BE5957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0681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a"/>
    <w:next w:val="a"/>
    <w:link w:val="20"/>
    <w:qFormat/>
    <w:rsid w:val="002023CD"/>
    <w:pPr>
      <w:keepNext/>
      <w:widowControl/>
      <w:autoSpaceDE/>
      <w:autoSpaceDN/>
      <w:adjustRightInd/>
      <w:outlineLvl w:val="1"/>
    </w:pPr>
    <w:rPr>
      <w:rFonts w:ascii="Times New Roman" w:hAnsi="Times New Roman" w:cs="Times New Roman"/>
      <w:b/>
      <w:szCs w:val="20"/>
      <w:u w:val="single"/>
    </w:rPr>
  </w:style>
  <w:style w:type="paragraph" w:styleId="3">
    <w:name w:val="heading 3"/>
    <w:basedOn w:val="a"/>
    <w:next w:val="a"/>
    <w:link w:val="30"/>
    <w:unhideWhenUsed/>
    <w:qFormat/>
    <w:rsid w:val="00D465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2023CD"/>
    <w:pPr>
      <w:keepNext/>
      <w:widowControl/>
      <w:autoSpaceDE/>
      <w:autoSpaceDN/>
      <w:adjustRightInd/>
      <w:outlineLvl w:val="3"/>
    </w:pPr>
    <w:rPr>
      <w:rFonts w:ascii="Times New Roman" w:hAnsi="Times New Roman" w:cs="Times New Roman"/>
      <w:b/>
      <w:i/>
      <w:szCs w:val="20"/>
    </w:rPr>
  </w:style>
  <w:style w:type="paragraph" w:styleId="5">
    <w:name w:val="heading 5"/>
    <w:basedOn w:val="a"/>
    <w:next w:val="a"/>
    <w:link w:val="50"/>
    <w:qFormat/>
    <w:rsid w:val="002023CD"/>
    <w:pPr>
      <w:keepNext/>
      <w:widowControl/>
      <w:pBdr>
        <w:bottom w:val="single" w:sz="6" w:space="1" w:color="auto"/>
      </w:pBdr>
      <w:autoSpaceDE/>
      <w:autoSpaceDN/>
      <w:adjustRightInd/>
      <w:outlineLvl w:val="4"/>
    </w:pPr>
    <w:rPr>
      <w:rFonts w:ascii="Times New Roman" w:hAnsi="Times New Roman" w:cs="Times New Roman"/>
      <w:b/>
      <w:szCs w:val="20"/>
      <w:u w:val="single"/>
    </w:rPr>
  </w:style>
  <w:style w:type="paragraph" w:styleId="6">
    <w:name w:val="heading 6"/>
    <w:basedOn w:val="a"/>
    <w:next w:val="a"/>
    <w:link w:val="60"/>
    <w:qFormat/>
    <w:rsid w:val="002023CD"/>
    <w:pPr>
      <w:keepNext/>
      <w:widowControl/>
      <w:autoSpaceDE/>
      <w:autoSpaceDN/>
      <w:adjustRightInd/>
      <w:ind w:firstLine="709"/>
      <w:outlineLvl w:val="5"/>
    </w:pPr>
    <w:rPr>
      <w:rFonts w:ascii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2023CD"/>
    <w:pPr>
      <w:keepNext/>
      <w:widowControl/>
      <w:autoSpaceDE/>
      <w:autoSpaceDN/>
      <w:adjustRightInd/>
      <w:ind w:firstLine="720"/>
      <w:jc w:val="center"/>
      <w:outlineLvl w:val="6"/>
    </w:pPr>
    <w:rPr>
      <w:rFonts w:ascii="Times New Roman" w:hAnsi="Times New Roman" w:cs="Times New Roman"/>
      <w:i/>
      <w:szCs w:val="20"/>
    </w:rPr>
  </w:style>
  <w:style w:type="paragraph" w:styleId="8">
    <w:name w:val="heading 8"/>
    <w:basedOn w:val="a"/>
    <w:next w:val="a"/>
    <w:link w:val="80"/>
    <w:qFormat/>
    <w:rsid w:val="002023CD"/>
    <w:pPr>
      <w:keepNext/>
      <w:widowControl/>
      <w:autoSpaceDE/>
      <w:autoSpaceDN/>
      <w:adjustRightInd/>
      <w:ind w:firstLine="720"/>
      <w:jc w:val="both"/>
      <w:outlineLvl w:val="7"/>
    </w:pPr>
    <w:rPr>
      <w:rFonts w:ascii="Times New Roman" w:hAnsi="Times New Roman" w:cs="Times New Roman"/>
      <w:b/>
      <w:szCs w:val="20"/>
    </w:rPr>
  </w:style>
  <w:style w:type="paragraph" w:styleId="9">
    <w:name w:val="heading 9"/>
    <w:basedOn w:val="a"/>
    <w:next w:val="a"/>
    <w:link w:val="90"/>
    <w:qFormat/>
    <w:rsid w:val="002023CD"/>
    <w:pPr>
      <w:keepNext/>
      <w:widowControl/>
      <w:autoSpaceDE/>
      <w:autoSpaceDN/>
      <w:adjustRightInd/>
      <w:jc w:val="center"/>
      <w:outlineLvl w:val="8"/>
    </w:pPr>
    <w:rPr>
      <w:rFonts w:ascii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0681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465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FC0681"/>
    <w:rPr>
      <w:rFonts w:cs="Times New Roman"/>
      <w:b/>
      <w:bCs/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FC0681"/>
    <w:pPr>
      <w:jc w:val="both"/>
    </w:pPr>
  </w:style>
  <w:style w:type="paragraph" w:customStyle="1" w:styleId="11">
    <w:name w:val="1"/>
    <w:basedOn w:val="a"/>
    <w:uiPriority w:val="99"/>
    <w:rsid w:val="00FC0681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link w:val="a6"/>
    <w:semiHidden/>
    <w:unhideWhenUsed/>
    <w:rsid w:val="00FC06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FC06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E128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747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Normal (Web)"/>
    <w:basedOn w:val="a"/>
    <w:uiPriority w:val="99"/>
    <w:unhideWhenUsed/>
    <w:rsid w:val="00020ED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a8">
    <w:name w:val="Strong"/>
    <w:basedOn w:val="a0"/>
    <w:uiPriority w:val="22"/>
    <w:qFormat/>
    <w:rsid w:val="00020EDC"/>
    <w:rPr>
      <w:b/>
      <w:bCs/>
    </w:rPr>
  </w:style>
  <w:style w:type="character" w:customStyle="1" w:styleId="auto-matches">
    <w:name w:val="auto-matches"/>
    <w:basedOn w:val="a0"/>
    <w:rsid w:val="00D4650E"/>
  </w:style>
  <w:style w:type="character" w:styleId="a9">
    <w:name w:val="Hyperlink"/>
    <w:basedOn w:val="a0"/>
    <w:uiPriority w:val="99"/>
    <w:unhideWhenUsed/>
    <w:rsid w:val="00D4650E"/>
    <w:rPr>
      <w:color w:val="0000FF"/>
      <w:u w:val="single"/>
    </w:rPr>
  </w:style>
  <w:style w:type="paragraph" w:customStyle="1" w:styleId="copyright-info">
    <w:name w:val="copyright-info"/>
    <w:basedOn w:val="a"/>
    <w:rsid w:val="00D4650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D8759D"/>
    <w:pPr>
      <w:spacing w:line="324" w:lineRule="exact"/>
      <w:ind w:firstLine="274"/>
      <w:jc w:val="both"/>
    </w:pPr>
    <w:rPr>
      <w:rFonts w:ascii="Times New Roman" w:eastAsiaTheme="minorEastAsia" w:hAnsi="Times New Roman" w:cs="Times New Roman"/>
    </w:rPr>
  </w:style>
  <w:style w:type="character" w:customStyle="1" w:styleId="FontStyle14">
    <w:name w:val="Font Style14"/>
    <w:basedOn w:val="a0"/>
    <w:uiPriority w:val="99"/>
    <w:rsid w:val="00D8759D"/>
    <w:rPr>
      <w:rFonts w:ascii="Times New Roman" w:hAnsi="Times New Roman" w:cs="Times New Roman"/>
      <w:sz w:val="26"/>
      <w:szCs w:val="26"/>
    </w:rPr>
  </w:style>
  <w:style w:type="table" w:styleId="aa">
    <w:name w:val="Table Grid"/>
    <w:basedOn w:val="a1"/>
    <w:rsid w:val="004526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link w:val="ac"/>
    <w:uiPriority w:val="34"/>
    <w:qFormat/>
    <w:rsid w:val="008B3C62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</w:rPr>
  </w:style>
  <w:style w:type="character" w:customStyle="1" w:styleId="ac">
    <w:name w:val="Абзац списка Знак"/>
    <w:link w:val="ab"/>
    <w:uiPriority w:val="34"/>
    <w:locked/>
    <w:rsid w:val="008B3C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rsid w:val="008B3C62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B3C62"/>
    <w:pPr>
      <w:shd w:val="clear" w:color="auto" w:fill="FFFFFF"/>
      <w:autoSpaceDE/>
      <w:autoSpaceDN/>
      <w:adjustRightInd/>
      <w:spacing w:before="300" w:after="120" w:line="378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d">
    <w:name w:val="header"/>
    <w:basedOn w:val="a"/>
    <w:link w:val="ae"/>
    <w:unhideWhenUsed/>
    <w:rsid w:val="004B309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4B309D"/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footer"/>
    <w:basedOn w:val="a"/>
    <w:link w:val="af0"/>
    <w:unhideWhenUsed/>
    <w:rsid w:val="004B309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4B309D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FR1">
    <w:name w:val="FR1"/>
    <w:rsid w:val="009E361B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f1">
    <w:name w:val="Цветовое выделение"/>
    <w:uiPriority w:val="99"/>
    <w:rsid w:val="009729CA"/>
    <w:rPr>
      <w:b/>
      <w:bCs/>
      <w:color w:val="26282F"/>
    </w:rPr>
  </w:style>
  <w:style w:type="paragraph" w:customStyle="1" w:styleId="af2">
    <w:name w:val="Прижатый влево"/>
    <w:basedOn w:val="a"/>
    <w:next w:val="a"/>
    <w:uiPriority w:val="99"/>
    <w:rsid w:val="009729CA"/>
    <w:rPr>
      <w:rFonts w:ascii="Times New Roman CYR" w:eastAsiaTheme="minorEastAsia" w:hAnsi="Times New Roman CYR" w:cs="Times New Roman CYR"/>
    </w:rPr>
  </w:style>
  <w:style w:type="character" w:customStyle="1" w:styleId="20">
    <w:name w:val="Заголовок 2 Знак"/>
    <w:basedOn w:val="a0"/>
    <w:link w:val="2"/>
    <w:rsid w:val="002023CD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2023C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023CD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2023CD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023CD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023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023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023CD"/>
  </w:style>
  <w:style w:type="numbering" w:customStyle="1" w:styleId="110">
    <w:name w:val="Нет списка11"/>
    <w:next w:val="a2"/>
    <w:semiHidden/>
    <w:rsid w:val="002023CD"/>
  </w:style>
  <w:style w:type="paragraph" w:styleId="af3">
    <w:name w:val="Body Text Indent"/>
    <w:basedOn w:val="a"/>
    <w:link w:val="af4"/>
    <w:rsid w:val="002023CD"/>
    <w:pPr>
      <w:widowControl/>
      <w:autoSpaceDE/>
      <w:autoSpaceDN/>
      <w:adjustRightInd/>
      <w:ind w:firstLine="720"/>
      <w:jc w:val="both"/>
    </w:pPr>
    <w:rPr>
      <w:rFonts w:ascii="Times New Roman" w:hAnsi="Times New Roman" w:cs="Times New Roman"/>
      <w:b/>
      <w:sz w:val="28"/>
      <w:szCs w:val="20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rsid w:val="002023CD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3">
    <w:name w:val="Body Text Indent 2"/>
    <w:basedOn w:val="a"/>
    <w:link w:val="24"/>
    <w:rsid w:val="002023CD"/>
    <w:pPr>
      <w:widowControl/>
      <w:autoSpaceDE/>
      <w:autoSpaceDN/>
      <w:adjustRightInd/>
      <w:ind w:firstLine="360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2023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Body Text"/>
    <w:basedOn w:val="a"/>
    <w:link w:val="af6"/>
    <w:rsid w:val="002023CD"/>
    <w:pPr>
      <w:widowControl/>
      <w:autoSpaceDE/>
      <w:autoSpaceDN/>
      <w:adjustRightInd/>
      <w:jc w:val="both"/>
    </w:pPr>
    <w:rPr>
      <w:rFonts w:ascii="Times New Roman" w:hAnsi="Times New Roman" w:cs="Times New Roman"/>
      <w:szCs w:val="20"/>
    </w:rPr>
  </w:style>
  <w:style w:type="character" w:customStyle="1" w:styleId="af6">
    <w:name w:val="Основной текст Знак"/>
    <w:basedOn w:val="a0"/>
    <w:link w:val="af5"/>
    <w:rsid w:val="002023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2023CD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zCs w:val="20"/>
    </w:rPr>
  </w:style>
  <w:style w:type="character" w:customStyle="1" w:styleId="32">
    <w:name w:val="Основной текст с отступом 3 Знак"/>
    <w:basedOn w:val="a0"/>
    <w:link w:val="31"/>
    <w:rsid w:val="002023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7">
    <w:name w:val="Title"/>
    <w:basedOn w:val="a"/>
    <w:link w:val="af8"/>
    <w:qFormat/>
    <w:rsid w:val="002023CD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szCs w:val="20"/>
    </w:rPr>
  </w:style>
  <w:style w:type="character" w:customStyle="1" w:styleId="af8">
    <w:name w:val="Название Знак"/>
    <w:basedOn w:val="a0"/>
    <w:link w:val="af7"/>
    <w:rsid w:val="002023C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9">
    <w:name w:val="page number"/>
    <w:basedOn w:val="a0"/>
    <w:rsid w:val="002023CD"/>
  </w:style>
  <w:style w:type="paragraph" w:styleId="afa">
    <w:name w:val="Plain Text"/>
    <w:basedOn w:val="a"/>
    <w:link w:val="afb"/>
    <w:rsid w:val="002023CD"/>
    <w:pPr>
      <w:widowControl/>
      <w:autoSpaceDE/>
      <w:autoSpaceDN/>
      <w:adjustRightInd/>
    </w:pPr>
    <w:rPr>
      <w:rFonts w:ascii="Courier New" w:hAnsi="Courier New" w:cs="Times New Roman"/>
      <w:sz w:val="20"/>
      <w:szCs w:val="20"/>
    </w:rPr>
  </w:style>
  <w:style w:type="character" w:customStyle="1" w:styleId="afb">
    <w:name w:val="Текст Знак"/>
    <w:basedOn w:val="a0"/>
    <w:link w:val="afa"/>
    <w:rsid w:val="002023C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2023CD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c">
    <w:name w:val="Subtitle"/>
    <w:basedOn w:val="a"/>
    <w:link w:val="afd"/>
    <w:qFormat/>
    <w:rsid w:val="002023CD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i/>
      <w:szCs w:val="20"/>
    </w:rPr>
  </w:style>
  <w:style w:type="character" w:customStyle="1" w:styleId="afd">
    <w:name w:val="Подзаголовок Знак"/>
    <w:basedOn w:val="a0"/>
    <w:link w:val="afc"/>
    <w:rsid w:val="002023CD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33">
    <w:name w:val="Body Text 3"/>
    <w:basedOn w:val="a"/>
    <w:link w:val="34"/>
    <w:rsid w:val="002023CD"/>
    <w:pPr>
      <w:widowControl/>
      <w:autoSpaceDE/>
      <w:autoSpaceDN/>
      <w:adjustRightInd/>
      <w:jc w:val="both"/>
    </w:pPr>
    <w:rPr>
      <w:rFonts w:ascii="Times New Roman" w:hAnsi="Times New Roman" w:cs="Times New Roman"/>
      <w:szCs w:val="20"/>
    </w:rPr>
  </w:style>
  <w:style w:type="character" w:customStyle="1" w:styleId="34">
    <w:name w:val="Основной текст 3 Знак"/>
    <w:basedOn w:val="a0"/>
    <w:link w:val="33"/>
    <w:rsid w:val="002023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2023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5">
    <w:name w:val="Body Text 2"/>
    <w:basedOn w:val="a"/>
    <w:link w:val="26"/>
    <w:rsid w:val="002023CD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Cs w:val="20"/>
    </w:rPr>
  </w:style>
  <w:style w:type="character" w:customStyle="1" w:styleId="26">
    <w:name w:val="Основной текст 2 Знак"/>
    <w:basedOn w:val="a0"/>
    <w:link w:val="25"/>
    <w:rsid w:val="002023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заголовок 1"/>
    <w:basedOn w:val="a"/>
    <w:next w:val="a"/>
    <w:rsid w:val="002023CD"/>
    <w:pPr>
      <w:keepNext/>
      <w:widowControl/>
      <w:overflowPunct w:val="0"/>
      <w:ind w:right="-426"/>
      <w:jc w:val="both"/>
      <w:textAlignment w:val="baseline"/>
    </w:pPr>
    <w:rPr>
      <w:rFonts w:ascii="Times New Roman" w:hAnsi="Times New Roman" w:cs="Times New Roman"/>
      <w:b/>
      <w:sz w:val="26"/>
      <w:szCs w:val="20"/>
    </w:rPr>
  </w:style>
  <w:style w:type="paragraph" w:customStyle="1" w:styleId="afe">
    <w:name w:val="Обычный + малые прописные"/>
    <w:aliases w:val="по ширине,Первая строка:  1,25 см Знак,25 см"/>
    <w:basedOn w:val="a"/>
    <w:rsid w:val="002023CD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mallCaps/>
      <w:szCs w:val="20"/>
    </w:rPr>
  </w:style>
  <w:style w:type="character" w:customStyle="1" w:styleId="250">
    <w:name w:val="25 см Знак Знак"/>
    <w:rsid w:val="002023CD"/>
    <w:rPr>
      <w:smallCaps/>
      <w:noProof w:val="0"/>
      <w:sz w:val="24"/>
      <w:lang w:val="ru-RU" w:eastAsia="ru-RU" w:bidi="ar-SA"/>
    </w:rPr>
  </w:style>
  <w:style w:type="paragraph" w:styleId="aff">
    <w:name w:val="Body Text First Indent"/>
    <w:basedOn w:val="af5"/>
    <w:link w:val="aff0"/>
    <w:rsid w:val="002023CD"/>
    <w:pPr>
      <w:spacing w:after="120"/>
      <w:ind w:firstLine="210"/>
      <w:jc w:val="left"/>
    </w:pPr>
  </w:style>
  <w:style w:type="character" w:customStyle="1" w:styleId="aff0">
    <w:name w:val="Красная строка Знак"/>
    <w:basedOn w:val="af6"/>
    <w:link w:val="aff"/>
    <w:rsid w:val="002023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7">
    <w:name w:val="Body Text First Indent 2"/>
    <w:basedOn w:val="af3"/>
    <w:link w:val="28"/>
    <w:rsid w:val="002023CD"/>
    <w:pPr>
      <w:spacing w:after="120"/>
      <w:ind w:left="283" w:firstLine="210"/>
      <w:jc w:val="left"/>
    </w:pPr>
    <w:rPr>
      <w:b w:val="0"/>
      <w:sz w:val="24"/>
    </w:rPr>
  </w:style>
  <w:style w:type="character" w:customStyle="1" w:styleId="28">
    <w:name w:val="Красная строка 2 Знак"/>
    <w:basedOn w:val="af4"/>
    <w:link w:val="27"/>
    <w:rsid w:val="002023CD"/>
    <w:rPr>
      <w:rFonts w:ascii="Times New Roman" w:eastAsia="Times New Roman" w:hAnsi="Times New Roman" w:cs="Times New Roman"/>
      <w:b w:val="0"/>
      <w:sz w:val="24"/>
      <w:szCs w:val="20"/>
      <w:lang w:val="x-none" w:eastAsia="x-none"/>
    </w:rPr>
  </w:style>
  <w:style w:type="paragraph" w:styleId="aff1">
    <w:name w:val="Block Text"/>
    <w:basedOn w:val="a"/>
    <w:rsid w:val="002023CD"/>
    <w:pPr>
      <w:widowControl/>
      <w:tabs>
        <w:tab w:val="left" w:pos="8647"/>
      </w:tabs>
      <w:autoSpaceDE/>
      <w:autoSpaceDN/>
      <w:adjustRightInd/>
      <w:ind w:left="714" w:right="142"/>
      <w:jc w:val="both"/>
    </w:pPr>
    <w:rPr>
      <w:rFonts w:ascii="Times New Roman" w:hAnsi="Times New Roman" w:cs="Times New Roman"/>
      <w:sz w:val="28"/>
      <w:szCs w:val="20"/>
    </w:rPr>
  </w:style>
  <w:style w:type="paragraph" w:styleId="aff2">
    <w:name w:val="Closing"/>
    <w:basedOn w:val="a"/>
    <w:link w:val="aff3"/>
    <w:rsid w:val="002023CD"/>
    <w:pPr>
      <w:widowControl/>
      <w:autoSpaceDE/>
      <w:autoSpaceDN/>
      <w:adjustRightInd/>
      <w:spacing w:line="220" w:lineRule="atLeast"/>
      <w:ind w:left="835"/>
    </w:pPr>
    <w:rPr>
      <w:rFonts w:ascii="Times New Roman" w:hAnsi="Times New Roman" w:cs="Times New Roman"/>
      <w:sz w:val="20"/>
      <w:szCs w:val="20"/>
    </w:rPr>
  </w:style>
  <w:style w:type="character" w:customStyle="1" w:styleId="aff3">
    <w:name w:val="Прощание Знак"/>
    <w:basedOn w:val="a0"/>
    <w:link w:val="aff2"/>
    <w:rsid w:val="002023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4">
    <w:name w:val="Знак Знак Знак Знак"/>
    <w:basedOn w:val="a"/>
    <w:rsid w:val="002023CD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2023CD"/>
  </w:style>
  <w:style w:type="character" w:customStyle="1" w:styleId="ConsPlusNormal0">
    <w:name w:val="ConsPlusNormal Знак"/>
    <w:link w:val="ConsPlusNormal"/>
    <w:locked/>
    <w:rsid w:val="002023CD"/>
    <w:rPr>
      <w:rFonts w:ascii="Calibri" w:eastAsia="Times New Roman" w:hAnsi="Calibri" w:cs="Calibri"/>
      <w:szCs w:val="20"/>
      <w:lang w:eastAsia="ru-RU"/>
    </w:rPr>
  </w:style>
  <w:style w:type="paragraph" w:customStyle="1" w:styleId="ConsNonformat">
    <w:name w:val="ConsNonformat"/>
    <w:rsid w:val="002023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FontStyle53">
    <w:name w:val="Font Style53"/>
    <w:rsid w:val="002023C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33">
    <w:name w:val="Style33"/>
    <w:basedOn w:val="a"/>
    <w:rsid w:val="002023CD"/>
    <w:pPr>
      <w:spacing w:line="326" w:lineRule="exact"/>
      <w:ind w:firstLine="715"/>
      <w:jc w:val="both"/>
    </w:pPr>
    <w:rPr>
      <w:rFonts w:ascii="Times New Roman" w:eastAsia="Calibri" w:hAnsi="Times New Roman" w:cs="Times New Roman"/>
    </w:rPr>
  </w:style>
  <w:style w:type="character" w:styleId="aff5">
    <w:name w:val="FollowedHyperlink"/>
    <w:basedOn w:val="a0"/>
    <w:uiPriority w:val="99"/>
    <w:semiHidden/>
    <w:unhideWhenUsed/>
    <w:rsid w:val="002023CD"/>
    <w:rPr>
      <w:color w:val="800080"/>
      <w:u w:val="single"/>
    </w:rPr>
  </w:style>
  <w:style w:type="paragraph" w:customStyle="1" w:styleId="xl67">
    <w:name w:val="xl67"/>
    <w:basedOn w:val="a"/>
    <w:rsid w:val="002023C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1">
    <w:name w:val="xl71"/>
    <w:basedOn w:val="a"/>
    <w:rsid w:val="002023CD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73">
    <w:name w:val="xl73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74">
    <w:name w:val="xl74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77">
    <w:name w:val="xl77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79">
    <w:name w:val="xl79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80">
    <w:name w:val="xl80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6">
    <w:name w:val="xl86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8">
    <w:name w:val="xl88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customStyle="1" w:styleId="xl91">
    <w:name w:val="xl91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92">
    <w:name w:val="xl92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2023C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98">
    <w:name w:val="xl98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9">
    <w:name w:val="xl99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00">
    <w:name w:val="xl100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01">
    <w:name w:val="xl101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02">
    <w:name w:val="xl102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03">
    <w:name w:val="xl103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04">
    <w:name w:val="xl104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05">
    <w:name w:val="xl105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06">
    <w:name w:val="xl106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07">
    <w:name w:val="xl107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08">
    <w:name w:val="xl108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09">
    <w:name w:val="xl109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FF0000"/>
      <w:sz w:val="22"/>
      <w:szCs w:val="22"/>
    </w:rPr>
  </w:style>
  <w:style w:type="paragraph" w:customStyle="1" w:styleId="xl110">
    <w:name w:val="xl110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11">
    <w:name w:val="xl111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112">
    <w:name w:val="xl112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13">
    <w:name w:val="xl113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14">
    <w:name w:val="xl114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</w:rPr>
  </w:style>
  <w:style w:type="paragraph" w:customStyle="1" w:styleId="xl115">
    <w:name w:val="xl115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</w:rPr>
  </w:style>
  <w:style w:type="paragraph" w:customStyle="1" w:styleId="xl116">
    <w:name w:val="xl116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17">
    <w:name w:val="xl117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</w:rPr>
  </w:style>
  <w:style w:type="paragraph" w:customStyle="1" w:styleId="xl118">
    <w:name w:val="xl118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</w:rPr>
  </w:style>
  <w:style w:type="paragraph" w:customStyle="1" w:styleId="xl119">
    <w:name w:val="xl119"/>
    <w:basedOn w:val="a"/>
    <w:rsid w:val="002023C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</w:rPr>
  </w:style>
  <w:style w:type="paragraph" w:customStyle="1" w:styleId="xl120">
    <w:name w:val="xl120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21">
    <w:name w:val="xl121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122">
    <w:name w:val="xl122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123">
    <w:name w:val="xl123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124">
    <w:name w:val="xl124"/>
    <w:basedOn w:val="a"/>
    <w:rsid w:val="002023C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25">
    <w:name w:val="xl125"/>
    <w:basedOn w:val="a"/>
    <w:rsid w:val="002023CD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</w:rPr>
  </w:style>
  <w:style w:type="paragraph" w:customStyle="1" w:styleId="xl126">
    <w:name w:val="xl126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2023CD"/>
    <w:pPr>
      <w:spacing w:line="253" w:lineRule="exact"/>
      <w:jc w:val="both"/>
    </w:pPr>
    <w:rPr>
      <w:rFonts w:ascii="Times New Roman" w:eastAsiaTheme="minorEastAsia" w:hAnsi="Times New Roman" w:cs="Times New Roman"/>
    </w:rPr>
  </w:style>
  <w:style w:type="paragraph" w:customStyle="1" w:styleId="xl63">
    <w:name w:val="xl63"/>
    <w:basedOn w:val="a"/>
    <w:rsid w:val="002023CD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64">
    <w:name w:val="xl64"/>
    <w:basedOn w:val="a"/>
    <w:rsid w:val="002023C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66">
    <w:name w:val="xl66"/>
    <w:basedOn w:val="a"/>
    <w:rsid w:val="002023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13"/>
      <w:szCs w:val="13"/>
    </w:rPr>
  </w:style>
  <w:style w:type="paragraph" w:customStyle="1" w:styleId="xl65">
    <w:name w:val="xl65"/>
    <w:basedOn w:val="a"/>
    <w:rsid w:val="002023C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43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8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5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79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7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83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198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8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5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52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12604/1701" TargetMode="External"/><Relationship Id="rId13" Type="http://schemas.openxmlformats.org/officeDocument/2006/relationships/hyperlink" Target="http://internet.garant.ru/document/redirect/71671076/0" TargetMode="External"/><Relationship Id="rId18" Type="http://schemas.openxmlformats.org/officeDocument/2006/relationships/hyperlink" Target="http://internet.garant.ru/document/redirect/12112604/0" TargetMode="External"/><Relationship Id="rId26" Type="http://schemas.openxmlformats.org/officeDocument/2006/relationships/hyperlink" Target="file:///C:\Users\Galeeva\Desktop\&#1055;&#1086;&#1089;&#1090;&#1072;&#1085;&#1086;&#1074;&#1083;&#1077;&#1085;&#1080;&#1077;%20&#1072;&#1076;&#1084;&#1080;&#1085;&#1080;&#1089;&#1090;&#1088;&#1072;&#1094;&#1080;&#1080;%20&#1084;&#1091;&#1085;&#1080;&#1094;&#1080;&#1087;&#1072;&#1083;&#1100;&#1085;&#1086;&#1075;&#1086;%20&#1086;&#1073;&#1088;&#1072;&#1079;&#1086;&#1074;&#1072;&#1085;&#1080;&#1103;%20&#1075;&#1086;&#1088;&#1086;&#1076;%20&#1057;&#1074;&#1080;&#1088;&#1089;&#1082;%20&#1048;&#1088;&#1082;&#1091;&#1090;&#1089;&#1082;&#1086;&#1081;%20&#1086;&#1073;.rtf" TargetMode="External"/><Relationship Id="rId3" Type="http://schemas.openxmlformats.org/officeDocument/2006/relationships/styles" Target="styles.xml"/><Relationship Id="rId21" Type="http://schemas.openxmlformats.org/officeDocument/2006/relationships/hyperlink" Target="http://internet.garant.ru/document/redirect/12112604/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21500000/829" TargetMode="External"/><Relationship Id="rId17" Type="http://schemas.openxmlformats.org/officeDocument/2006/relationships/hyperlink" Target="http://internet.garant.ru/document/redirect/10103000/0" TargetMode="External"/><Relationship Id="rId25" Type="http://schemas.openxmlformats.org/officeDocument/2006/relationships/hyperlink" Target="http://internet.garant.ru/document/redirect/12112604/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34749642/0" TargetMode="External"/><Relationship Id="rId20" Type="http://schemas.openxmlformats.org/officeDocument/2006/relationships/hyperlink" Target="http://internet.garant.ru/document/redirect/12112604/10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12112604/4" TargetMode="External"/><Relationship Id="rId24" Type="http://schemas.openxmlformats.org/officeDocument/2006/relationships/hyperlink" Target="http://internet.garant.ru/document/redirect/74196553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document/redirect/12112604/0" TargetMode="External"/><Relationship Id="rId23" Type="http://schemas.openxmlformats.org/officeDocument/2006/relationships/hyperlink" Target="file:///C:\Users\Galeeva\Desktop\&#1055;&#1086;&#1089;&#1090;&#1072;&#1085;&#1086;&#1074;&#1083;&#1077;&#1085;&#1080;&#1077;%20&#1072;&#1076;&#1084;&#1080;&#1085;&#1080;&#1089;&#1090;&#1088;&#1072;&#1094;&#1080;&#1080;%20&#1084;&#1091;&#1085;&#1080;&#1094;&#1080;&#1087;&#1072;&#1083;&#1100;&#1085;&#1086;&#1075;&#1086;%20&#1086;&#1073;&#1088;&#1072;&#1079;&#1086;&#1074;&#1072;&#1085;&#1080;&#1103;%20&#1075;&#1086;&#1088;&#1086;&#1076;%20&#1057;&#1074;&#1080;&#1088;&#1089;&#1082;%20&#1048;&#1088;&#1082;&#1091;&#1090;&#1089;&#1082;&#1086;&#1081;%20&#1086;&#1073;.rt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internet.garant.ru/document/redirect/70684666/34" TargetMode="External"/><Relationship Id="rId19" Type="http://schemas.openxmlformats.org/officeDocument/2006/relationships/hyperlink" Target="http://internet.garant.ru/document/redirect/12112604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70684666/11" TargetMode="External"/><Relationship Id="rId14" Type="http://schemas.openxmlformats.org/officeDocument/2006/relationships/hyperlink" Target="http://internet.garant.ru/document/redirect/12112604/165" TargetMode="External"/><Relationship Id="rId22" Type="http://schemas.openxmlformats.org/officeDocument/2006/relationships/hyperlink" Target="http://internet.garant.ru/document/redirect/12112604/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51EB4-EEEF-415C-97BC-5CCCE0062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14</Pages>
  <Words>6160</Words>
  <Characters>35116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Зотова</dc:creator>
  <cp:lastModifiedBy>Наталья Геннадьевна Воскресенская</cp:lastModifiedBy>
  <cp:revision>70</cp:revision>
  <cp:lastPrinted>2024-11-15T06:50:00Z</cp:lastPrinted>
  <dcterms:created xsi:type="dcterms:W3CDTF">2024-10-30T03:13:00Z</dcterms:created>
  <dcterms:modified xsi:type="dcterms:W3CDTF">2024-12-11T10:12:00Z</dcterms:modified>
</cp:coreProperties>
</file>