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A5D" w:rsidRDefault="002F4A5D" w:rsidP="002F4A5D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rStyle w:val="s10"/>
          <w:b/>
          <w:bCs/>
          <w:color w:val="22272F"/>
          <w:sz w:val="23"/>
          <w:szCs w:val="23"/>
        </w:rPr>
        <w:t>Какие журналы по охране труда должны быть в организации и их формы? Можно ли их вести в электронном виде?</w:t>
      </w:r>
    </w:p>
    <w:p w:rsidR="002F4A5D" w:rsidRDefault="002F4A5D" w:rsidP="002F4A5D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Прежде </w:t>
      </w:r>
      <w:proofErr w:type="gramStart"/>
      <w:r>
        <w:rPr>
          <w:color w:val="22272F"/>
          <w:sz w:val="23"/>
          <w:szCs w:val="23"/>
        </w:rPr>
        <w:t>всего</w:t>
      </w:r>
      <w:proofErr w:type="gramEnd"/>
      <w:r>
        <w:rPr>
          <w:color w:val="22272F"/>
          <w:sz w:val="23"/>
          <w:szCs w:val="23"/>
        </w:rPr>
        <w:t xml:space="preserve"> отметим, что исходя из положений </w:t>
      </w:r>
      <w:hyperlink r:id="rId5" w:anchor="/document/403324424/entry/1088" w:history="1">
        <w:r>
          <w:rPr>
            <w:rStyle w:val="a3"/>
            <w:color w:val="3272C0"/>
            <w:sz w:val="23"/>
            <w:szCs w:val="23"/>
            <w:u w:val="none"/>
          </w:rPr>
          <w:t>п. 88</w:t>
        </w:r>
      </w:hyperlink>
      <w:r>
        <w:rPr>
          <w:color w:val="22272F"/>
          <w:sz w:val="23"/>
          <w:szCs w:val="23"/>
        </w:rPr>
        <w:t> Правил обучения по охране труда и проверки знания требований охраны труда, утвержденных </w:t>
      </w:r>
      <w:hyperlink r:id="rId6" w:anchor="/document/403324424/entry/0" w:history="1">
        <w:r>
          <w:rPr>
            <w:rStyle w:val="a3"/>
            <w:color w:val="3272C0"/>
            <w:sz w:val="23"/>
            <w:szCs w:val="23"/>
            <w:u w:val="none"/>
          </w:rPr>
          <w:t>постановлением</w:t>
        </w:r>
      </w:hyperlink>
      <w:r>
        <w:rPr>
          <w:color w:val="22272F"/>
          <w:sz w:val="23"/>
          <w:szCs w:val="23"/>
        </w:rPr>
        <w:t xml:space="preserve"> Правительства РФ от 24.12.2021 N 2464 (далее - Правила N 2464), работодатель не ограничен в способах порядка регистрации проведенного инструктажа по охране труда (далее - ОТ) и формах его документирования, возникает вопрос о возможности ведения журналов и других документов по регистрации инструктажей </w:t>
      </w:r>
      <w:proofErr w:type="gramStart"/>
      <w:r>
        <w:rPr>
          <w:color w:val="22272F"/>
          <w:sz w:val="23"/>
          <w:szCs w:val="23"/>
        </w:rPr>
        <w:t>по</w:t>
      </w:r>
      <w:proofErr w:type="gramEnd"/>
      <w:r>
        <w:rPr>
          <w:color w:val="22272F"/>
          <w:sz w:val="23"/>
          <w:szCs w:val="23"/>
        </w:rPr>
        <w:t xml:space="preserve"> ОТ в электронном виде. В связи с этим напомним, что работодатель вправе ввести электронный документооборот для обусловленных законом документов, а положения новых статей ТК РФ об электронном документообороте не применяются в отношении документов, подтверждающих прохождение работником инструктажей по охране труда, в том числе лично подписываемых работником (</w:t>
      </w:r>
      <w:hyperlink r:id="rId7" w:anchor="/document/12125268/entry/221003" w:history="1">
        <w:r>
          <w:rPr>
            <w:rStyle w:val="a3"/>
            <w:color w:val="3272C0"/>
            <w:sz w:val="23"/>
            <w:szCs w:val="23"/>
            <w:u w:val="none"/>
          </w:rPr>
          <w:t>часть третья ст. 22.1</w:t>
        </w:r>
      </w:hyperlink>
      <w:r>
        <w:rPr>
          <w:color w:val="22272F"/>
          <w:sz w:val="23"/>
          <w:szCs w:val="23"/>
        </w:rPr>
        <w:t xml:space="preserve"> ТК РФ). Следовательно, журналы и любые другие документы, в которых будет регистрироваться проведение всех видов инструктажей по </w:t>
      </w:r>
      <w:proofErr w:type="gramStart"/>
      <w:r>
        <w:rPr>
          <w:color w:val="22272F"/>
          <w:sz w:val="23"/>
          <w:szCs w:val="23"/>
        </w:rPr>
        <w:t>ОТ</w:t>
      </w:r>
      <w:proofErr w:type="gramEnd"/>
      <w:r>
        <w:rPr>
          <w:color w:val="22272F"/>
          <w:sz w:val="23"/>
          <w:szCs w:val="23"/>
        </w:rPr>
        <w:t>, в настоящее время должны вестись (быть оформлены) только на бумажном носителе.</w:t>
      </w:r>
    </w:p>
    <w:p w:rsidR="002F4A5D" w:rsidRDefault="002F4A5D" w:rsidP="002F4A5D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Об этом еще раз напомнил Минтруд России в </w:t>
      </w:r>
      <w:hyperlink r:id="rId8" w:anchor="/document/406201483/entry/0" w:history="1">
        <w:r>
          <w:rPr>
            <w:rStyle w:val="a3"/>
            <w:color w:val="3272C0"/>
            <w:sz w:val="23"/>
            <w:szCs w:val="23"/>
            <w:u w:val="none"/>
          </w:rPr>
          <w:t>письме</w:t>
        </w:r>
      </w:hyperlink>
      <w:r>
        <w:rPr>
          <w:color w:val="22272F"/>
          <w:sz w:val="23"/>
          <w:szCs w:val="23"/>
        </w:rPr>
        <w:t> от 12.01.2023 N 14-6/ООГ-97. Отвечая на поставленные вопросы, Минтруд разъяснил, что ТК РФ исключает возможность электронного документооборота для акта о несчастном случае на производстве и документов, подтверждающих прохождение работником инструктажей по охране труда. Поэтому их подписание осуществляется только на бумажном носителе.</w:t>
      </w:r>
    </w:p>
    <w:p w:rsidR="002F4A5D" w:rsidRDefault="002F4A5D" w:rsidP="002F4A5D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Работодатель обязан проводить следующие инструктажи по охране труда (</w:t>
      </w:r>
      <w:hyperlink r:id="rId9" w:anchor="/document/403324424/entry/1008" w:history="1">
        <w:r>
          <w:rPr>
            <w:rStyle w:val="a3"/>
            <w:color w:val="3272C0"/>
            <w:sz w:val="23"/>
            <w:szCs w:val="23"/>
            <w:u w:val="none"/>
          </w:rPr>
          <w:t>п. 8</w:t>
        </w:r>
      </w:hyperlink>
      <w:r>
        <w:rPr>
          <w:color w:val="22272F"/>
          <w:sz w:val="23"/>
          <w:szCs w:val="23"/>
        </w:rPr>
        <w:t>, </w:t>
      </w:r>
      <w:hyperlink r:id="rId10" w:anchor="/document/403324424/entry/1012" w:history="1">
        <w:r>
          <w:rPr>
            <w:rStyle w:val="a3"/>
            <w:color w:val="3272C0"/>
            <w:sz w:val="23"/>
            <w:szCs w:val="23"/>
            <w:u w:val="none"/>
          </w:rPr>
          <w:t>п. 12</w:t>
        </w:r>
      </w:hyperlink>
      <w:r>
        <w:rPr>
          <w:color w:val="22272F"/>
          <w:sz w:val="23"/>
          <w:szCs w:val="23"/>
        </w:rPr>
        <w:t> Правил N 2464):</w:t>
      </w:r>
    </w:p>
    <w:p w:rsidR="002F4A5D" w:rsidRDefault="002F4A5D" w:rsidP="002F4A5D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а) вводный инструктаж по охране труда;</w:t>
      </w:r>
    </w:p>
    <w:p w:rsidR="002F4A5D" w:rsidRDefault="002F4A5D" w:rsidP="002F4A5D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б) инструктаж по охране труда на рабочем месте, в том числе:</w:t>
      </w:r>
    </w:p>
    <w:p w:rsidR="002F4A5D" w:rsidRDefault="002F4A5D" w:rsidP="002F4A5D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- первичный инструктаж по охране труда;</w:t>
      </w:r>
    </w:p>
    <w:p w:rsidR="002F4A5D" w:rsidRDefault="002F4A5D" w:rsidP="002F4A5D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- повторный инструктаж по охране труда;</w:t>
      </w:r>
    </w:p>
    <w:p w:rsidR="002F4A5D" w:rsidRDefault="002F4A5D" w:rsidP="002F4A5D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- внеплановый инструктаж по охране труда;</w:t>
      </w:r>
    </w:p>
    <w:p w:rsidR="002F4A5D" w:rsidRDefault="002F4A5D" w:rsidP="002F4A5D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в) целевой инструктаж по охране труда.</w:t>
      </w:r>
    </w:p>
    <w:p w:rsidR="002F4A5D" w:rsidRDefault="002F4A5D" w:rsidP="002F4A5D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Результаты проведения инструктажа </w:t>
      </w:r>
      <w:proofErr w:type="gramStart"/>
      <w:r>
        <w:rPr>
          <w:color w:val="22272F"/>
          <w:sz w:val="23"/>
          <w:szCs w:val="23"/>
        </w:rPr>
        <w:t>по</w:t>
      </w:r>
      <w:proofErr w:type="gramEnd"/>
      <w:r>
        <w:rPr>
          <w:color w:val="22272F"/>
          <w:sz w:val="23"/>
          <w:szCs w:val="23"/>
        </w:rPr>
        <w:t xml:space="preserve"> ОТ оформляются в соответствии с требованиями, установленными Правилами (</w:t>
      </w:r>
      <w:hyperlink r:id="rId11" w:anchor="/document/403324424/entry/1024" w:history="1">
        <w:r>
          <w:rPr>
            <w:rStyle w:val="a3"/>
            <w:color w:val="3272C0"/>
            <w:sz w:val="23"/>
            <w:szCs w:val="23"/>
            <w:u w:val="none"/>
          </w:rPr>
          <w:t>п. 24</w:t>
        </w:r>
      </w:hyperlink>
      <w:r>
        <w:rPr>
          <w:color w:val="22272F"/>
          <w:sz w:val="23"/>
          <w:szCs w:val="23"/>
        </w:rPr>
        <w:t xml:space="preserve"> Правил N 2464). Нормы, регулирующие оформление документов и записей о регистрации проведения обучения </w:t>
      </w:r>
      <w:proofErr w:type="gramStart"/>
      <w:r>
        <w:rPr>
          <w:color w:val="22272F"/>
          <w:sz w:val="23"/>
          <w:szCs w:val="23"/>
        </w:rPr>
        <w:t>ОТ</w:t>
      </w:r>
      <w:proofErr w:type="gramEnd"/>
      <w:r>
        <w:rPr>
          <w:color w:val="22272F"/>
          <w:sz w:val="23"/>
          <w:szCs w:val="23"/>
        </w:rPr>
        <w:t xml:space="preserve">, содержатся </w:t>
      </w:r>
      <w:proofErr w:type="gramStart"/>
      <w:r>
        <w:rPr>
          <w:color w:val="22272F"/>
          <w:sz w:val="23"/>
          <w:szCs w:val="23"/>
        </w:rPr>
        <w:t>в</w:t>
      </w:r>
      <w:proofErr w:type="gramEnd"/>
      <w:r>
        <w:rPr>
          <w:color w:val="22272F"/>
          <w:sz w:val="23"/>
          <w:szCs w:val="23"/>
        </w:rPr>
        <w:t> </w:t>
      </w:r>
      <w:hyperlink r:id="rId12" w:anchor="/document/403324424/entry/1800" w:history="1">
        <w:r>
          <w:rPr>
            <w:rStyle w:val="a3"/>
            <w:color w:val="3272C0"/>
            <w:sz w:val="23"/>
            <w:szCs w:val="23"/>
            <w:u w:val="none"/>
          </w:rPr>
          <w:t>разделе VIII</w:t>
        </w:r>
      </w:hyperlink>
      <w:r>
        <w:rPr>
          <w:color w:val="22272F"/>
          <w:sz w:val="23"/>
          <w:szCs w:val="23"/>
        </w:rPr>
        <w:t> Правил N 2464.</w:t>
      </w:r>
    </w:p>
    <w:p w:rsidR="002F4A5D" w:rsidRDefault="002F4A5D" w:rsidP="002F4A5D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Напомним, что в рекомендуемом </w:t>
      </w:r>
      <w:hyperlink r:id="rId13" w:anchor="/document/71454524/entry/2000" w:history="1">
        <w:r>
          <w:rPr>
            <w:rStyle w:val="a3"/>
            <w:color w:val="3272C0"/>
            <w:sz w:val="23"/>
            <w:szCs w:val="23"/>
            <w:u w:val="none"/>
          </w:rPr>
          <w:t>приложении</w:t>
        </w:r>
        <w:proofErr w:type="gramStart"/>
        <w:r>
          <w:rPr>
            <w:rStyle w:val="a3"/>
            <w:color w:val="3272C0"/>
            <w:sz w:val="23"/>
            <w:szCs w:val="23"/>
            <w:u w:val="none"/>
          </w:rPr>
          <w:t xml:space="preserve"> А</w:t>
        </w:r>
        <w:proofErr w:type="gramEnd"/>
      </w:hyperlink>
      <w:r>
        <w:rPr>
          <w:color w:val="22272F"/>
          <w:sz w:val="23"/>
          <w:szCs w:val="23"/>
        </w:rPr>
        <w:t> Межгосударственного стандарта ГОСТ 12.0.004-2015 "Система стандартов безопасности труда. Организация обучения безопасности труда. Общие положения", введенным в действие </w:t>
      </w:r>
      <w:hyperlink r:id="rId14" w:anchor="/document/71467802/entry/0" w:history="1">
        <w:r>
          <w:rPr>
            <w:rStyle w:val="a3"/>
            <w:color w:val="3272C0"/>
            <w:sz w:val="23"/>
            <w:szCs w:val="23"/>
            <w:u w:val="none"/>
          </w:rPr>
          <w:t>приказом</w:t>
        </w:r>
      </w:hyperlink>
      <w:r>
        <w:rPr>
          <w:color w:val="22272F"/>
          <w:sz w:val="23"/>
          <w:szCs w:val="23"/>
        </w:rPr>
        <w:t> </w:t>
      </w:r>
      <w:proofErr w:type="spellStart"/>
      <w:r>
        <w:rPr>
          <w:color w:val="22272F"/>
          <w:sz w:val="23"/>
          <w:szCs w:val="23"/>
        </w:rPr>
        <w:t>Росстандарта</w:t>
      </w:r>
      <w:proofErr w:type="spellEnd"/>
      <w:r>
        <w:rPr>
          <w:color w:val="22272F"/>
          <w:sz w:val="23"/>
          <w:szCs w:val="23"/>
        </w:rPr>
        <w:t xml:space="preserve"> от 09.06.2016 N 600-ст (далее - ГОСТ), также содержатся формы журналов проведения инструктажей </w:t>
      </w:r>
      <w:proofErr w:type="gramStart"/>
      <w:r>
        <w:rPr>
          <w:color w:val="22272F"/>
          <w:sz w:val="23"/>
          <w:szCs w:val="23"/>
        </w:rPr>
        <w:t>по</w:t>
      </w:r>
      <w:proofErr w:type="gramEnd"/>
      <w:r>
        <w:rPr>
          <w:color w:val="22272F"/>
          <w:sz w:val="23"/>
          <w:szCs w:val="23"/>
        </w:rPr>
        <w:t xml:space="preserve"> ОТ.</w:t>
      </w:r>
    </w:p>
    <w:p w:rsidR="002F4A5D" w:rsidRDefault="002F4A5D" w:rsidP="002F4A5D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Как указано в </w:t>
      </w:r>
      <w:hyperlink r:id="rId15" w:anchor="/document/71454524/entry/842" w:history="1">
        <w:r>
          <w:rPr>
            <w:rStyle w:val="a3"/>
            <w:color w:val="3272C0"/>
            <w:sz w:val="23"/>
            <w:szCs w:val="23"/>
            <w:u w:val="none"/>
          </w:rPr>
          <w:t>п. 8.4</w:t>
        </w:r>
      </w:hyperlink>
      <w:r>
        <w:rPr>
          <w:color w:val="22272F"/>
          <w:sz w:val="23"/>
          <w:szCs w:val="23"/>
        </w:rPr>
        <w:t> ГОСТа 12.0.004-2015, проведение всех видов инструктажей по охране труда и усвоение их содержания регистрируются и фиксируются в соответствующих журналах проведения инструктажей, формы которых приведены в упомянутом выше </w:t>
      </w:r>
      <w:hyperlink r:id="rId16" w:anchor="/document/71454524/entry/2000" w:history="1">
        <w:r>
          <w:rPr>
            <w:rStyle w:val="a3"/>
            <w:color w:val="3272C0"/>
            <w:sz w:val="23"/>
            <w:szCs w:val="23"/>
            <w:u w:val="none"/>
          </w:rPr>
          <w:t>приложении</w:t>
        </w:r>
        <w:proofErr w:type="gramStart"/>
        <w:r>
          <w:rPr>
            <w:rStyle w:val="a3"/>
            <w:color w:val="3272C0"/>
            <w:sz w:val="23"/>
            <w:szCs w:val="23"/>
            <w:u w:val="none"/>
          </w:rPr>
          <w:t xml:space="preserve"> А</w:t>
        </w:r>
        <w:proofErr w:type="gramEnd"/>
      </w:hyperlink>
      <w:r>
        <w:rPr>
          <w:color w:val="22272F"/>
          <w:sz w:val="23"/>
          <w:szCs w:val="23"/>
        </w:rPr>
        <w:t> к ГОСТу:</w:t>
      </w:r>
    </w:p>
    <w:p w:rsidR="002F4A5D" w:rsidRDefault="00B6051C" w:rsidP="002F4A5D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hyperlink r:id="rId17" w:anchor="/document/71454524/entry/1114" w:history="1">
        <w:r w:rsidR="002F4A5D">
          <w:rPr>
            <w:rStyle w:val="a3"/>
            <w:color w:val="3272C0"/>
            <w:sz w:val="23"/>
            <w:szCs w:val="23"/>
            <w:u w:val="none"/>
          </w:rPr>
          <w:t>А.4</w:t>
        </w:r>
      </w:hyperlink>
      <w:r w:rsidR="002F4A5D">
        <w:rPr>
          <w:color w:val="22272F"/>
          <w:sz w:val="23"/>
          <w:szCs w:val="23"/>
        </w:rPr>
        <w:t> - форма журнала регистрации вводного инструктажа,</w:t>
      </w:r>
    </w:p>
    <w:p w:rsidR="002F4A5D" w:rsidRDefault="00B6051C" w:rsidP="002F4A5D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hyperlink r:id="rId18" w:anchor="/document/71454524/entry/1115" w:history="1">
        <w:r w:rsidR="002F4A5D">
          <w:rPr>
            <w:rStyle w:val="a3"/>
            <w:color w:val="3272C0"/>
            <w:sz w:val="23"/>
            <w:szCs w:val="23"/>
            <w:u w:val="none"/>
          </w:rPr>
          <w:t>А.5</w:t>
        </w:r>
      </w:hyperlink>
      <w:r w:rsidR="002F4A5D">
        <w:rPr>
          <w:color w:val="22272F"/>
          <w:sz w:val="23"/>
          <w:szCs w:val="23"/>
        </w:rPr>
        <w:t> - форма журнала регистрации инструктажа на рабочем месте (первичного, повторного, внепланового),</w:t>
      </w:r>
    </w:p>
    <w:p w:rsidR="002F4A5D" w:rsidRDefault="00B6051C" w:rsidP="002F4A5D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hyperlink r:id="rId19" w:anchor="/document/71454524/entry/1116" w:history="1">
        <w:r w:rsidR="002F4A5D">
          <w:rPr>
            <w:rStyle w:val="a3"/>
            <w:color w:val="3272C0"/>
            <w:sz w:val="23"/>
            <w:szCs w:val="23"/>
            <w:u w:val="none"/>
          </w:rPr>
          <w:t>А.6</w:t>
        </w:r>
      </w:hyperlink>
      <w:r w:rsidR="002F4A5D">
        <w:rPr>
          <w:color w:val="22272F"/>
          <w:sz w:val="23"/>
          <w:szCs w:val="23"/>
        </w:rPr>
        <w:t> - форма журнала регистрации целевого инструктажа.</w:t>
      </w:r>
    </w:p>
    <w:p w:rsidR="002F4A5D" w:rsidRDefault="002F4A5D" w:rsidP="002F4A5D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lastRenderedPageBreak/>
        <w:t>Минтруд России в </w:t>
      </w:r>
      <w:hyperlink r:id="rId20" w:anchor="/document/404882177/entry/3" w:history="1">
        <w:r>
          <w:rPr>
            <w:rStyle w:val="a3"/>
            <w:color w:val="3272C0"/>
            <w:sz w:val="23"/>
            <w:szCs w:val="23"/>
            <w:u w:val="none"/>
          </w:rPr>
          <w:t>п. 3</w:t>
        </w:r>
      </w:hyperlink>
      <w:r>
        <w:rPr>
          <w:color w:val="22272F"/>
          <w:sz w:val="23"/>
          <w:szCs w:val="23"/>
        </w:rPr>
        <w:t> письма от 30.05.2022 N 15-2/В-1677 указал, что с 1 сентября 2022 г. на усмотрение работодателя взамен журнала регистрации инструктажа по охране труда допускается вести, например, личные книжки работника или иной способ документирования проведенного инструктажа по охране труда.</w:t>
      </w:r>
    </w:p>
    <w:p w:rsidR="002F4A5D" w:rsidRDefault="002F4A5D" w:rsidP="002F4A5D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Если все же работодатель решит регистрировать сведения о проведении инструктажей по </w:t>
      </w:r>
      <w:proofErr w:type="gramStart"/>
      <w:r>
        <w:rPr>
          <w:color w:val="22272F"/>
          <w:sz w:val="23"/>
          <w:szCs w:val="23"/>
        </w:rPr>
        <w:t>ОТ</w:t>
      </w:r>
      <w:proofErr w:type="gramEnd"/>
      <w:r>
        <w:rPr>
          <w:color w:val="22272F"/>
          <w:sz w:val="23"/>
          <w:szCs w:val="23"/>
        </w:rPr>
        <w:t xml:space="preserve"> в специальных журналах, то в этом случае сами журналы могут быть прошиты, пронумерованы и скреплены печатью. Хотя конкретных требований к оформлению журналов в нормативных актах в этой части нет, в целом существует подход, что все журналы, которые должны вестись работодателем, следует защитить от изъятий страниц и обеспечить их целостность любым доступным способом (смотрите консультации </w:t>
      </w:r>
      <w:proofErr w:type="spellStart"/>
      <w:r>
        <w:rPr>
          <w:color w:val="22272F"/>
          <w:sz w:val="23"/>
          <w:szCs w:val="23"/>
        </w:rPr>
        <w:t>Роструда</w:t>
      </w:r>
      <w:proofErr w:type="spellEnd"/>
      <w:r>
        <w:rPr>
          <w:color w:val="22272F"/>
          <w:sz w:val="23"/>
          <w:szCs w:val="23"/>
        </w:rPr>
        <w:t>). А в </w:t>
      </w:r>
      <w:hyperlink r:id="rId21" w:anchor="/document/72050928/entry/0" w:history="1">
        <w:r>
          <w:rPr>
            <w:rStyle w:val="a3"/>
            <w:color w:val="3272C0"/>
            <w:sz w:val="23"/>
            <w:szCs w:val="23"/>
            <w:u w:val="none"/>
          </w:rPr>
          <w:t>письме</w:t>
        </w:r>
      </w:hyperlink>
      <w:r>
        <w:rPr>
          <w:color w:val="22272F"/>
          <w:sz w:val="23"/>
          <w:szCs w:val="23"/>
        </w:rPr>
        <w:t> Минтруда России от 16.07.2018 N 15-2/ООГ-1744 указано, что требования, связанные с необходимостью шнуровки журналов, нумерации страниц, печати и подписи, скрепляющей журнал, могут быть установлены локальными нормативными актами работодателя, связанными с организацией делопроизводства в хозяйствующем субъекте.</w:t>
      </w:r>
    </w:p>
    <w:p w:rsidR="002F4A5D" w:rsidRDefault="002F4A5D" w:rsidP="002F4A5D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proofErr w:type="gramStart"/>
      <w:r>
        <w:rPr>
          <w:color w:val="22272F"/>
          <w:sz w:val="23"/>
          <w:szCs w:val="23"/>
        </w:rPr>
        <w:t>Срок хранения журналов инструктажей по ОТ (вводного и на рабочем месте) - 45 лет (</w:t>
      </w:r>
      <w:hyperlink r:id="rId22" w:anchor="/document/73524230/entry/423" w:history="1">
        <w:r>
          <w:rPr>
            <w:rStyle w:val="a3"/>
            <w:color w:val="3272C0"/>
            <w:sz w:val="23"/>
            <w:szCs w:val="23"/>
            <w:u w:val="none"/>
          </w:rPr>
          <w:t>ст. 423</w:t>
        </w:r>
      </w:hyperlink>
      <w:r>
        <w:rPr>
          <w:color w:val="22272F"/>
          <w:sz w:val="23"/>
          <w:szCs w:val="23"/>
        </w:rPr>
        <w:t> Перечня, утвержденного </w:t>
      </w:r>
      <w:hyperlink r:id="rId23" w:anchor="/document/73524230/entry/0" w:history="1">
        <w:r>
          <w:rPr>
            <w:rStyle w:val="a3"/>
            <w:color w:val="3272C0"/>
            <w:sz w:val="23"/>
            <w:szCs w:val="23"/>
            <w:u w:val="none"/>
          </w:rPr>
          <w:t>приказом</w:t>
        </w:r>
      </w:hyperlink>
      <w:r>
        <w:rPr>
          <w:color w:val="22272F"/>
          <w:sz w:val="23"/>
          <w:szCs w:val="23"/>
        </w:rPr>
        <w:t> </w:t>
      </w:r>
      <w:proofErr w:type="spellStart"/>
      <w:r>
        <w:rPr>
          <w:color w:val="22272F"/>
          <w:sz w:val="23"/>
          <w:szCs w:val="23"/>
        </w:rPr>
        <w:t>Росархива</w:t>
      </w:r>
      <w:proofErr w:type="spellEnd"/>
      <w:r>
        <w:rPr>
          <w:color w:val="22272F"/>
          <w:sz w:val="23"/>
          <w:szCs w:val="23"/>
        </w:rPr>
        <w:t xml:space="preserve"> от 20.12.2019 N 236).</w:t>
      </w:r>
      <w:proofErr w:type="gramEnd"/>
    </w:p>
    <w:p w:rsidR="002F4A5D" w:rsidRDefault="002F4A5D" w:rsidP="002F4A5D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proofErr w:type="gramStart"/>
      <w:r>
        <w:rPr>
          <w:color w:val="22272F"/>
          <w:sz w:val="23"/>
          <w:szCs w:val="23"/>
        </w:rPr>
        <w:t>Каждый оформленный в установленном порядке несчастный случай на производстве регистрируется работодателем (его представителем), осуществляющим в соответствии с решением комиссии (в предусмотренных ТК РФ случаях государственного инспектора труда, самостоятельно проводившего расследование несчастного случая на производстве) его учет, в журнале регистрации несчастных случаев на производстве по </w:t>
      </w:r>
      <w:hyperlink r:id="rId24" w:anchor="/document/404778833/entry/211000" w:history="1">
        <w:r>
          <w:rPr>
            <w:rStyle w:val="a3"/>
            <w:color w:val="3272C0"/>
            <w:sz w:val="23"/>
            <w:szCs w:val="23"/>
            <w:u w:val="none"/>
          </w:rPr>
          <w:t>форме N 11</w:t>
        </w:r>
      </w:hyperlink>
      <w:r>
        <w:rPr>
          <w:color w:val="22272F"/>
          <w:sz w:val="23"/>
          <w:szCs w:val="23"/>
        </w:rPr>
        <w:t> Приложения N 2 к приказу Минтруда России от 20.04.2022 N 223н (</w:t>
      </w:r>
      <w:hyperlink r:id="rId25" w:anchor="/document/12125268/entry/230110" w:history="1">
        <w:r>
          <w:rPr>
            <w:rStyle w:val="a3"/>
            <w:color w:val="3272C0"/>
            <w:sz w:val="23"/>
            <w:szCs w:val="23"/>
            <w:u w:val="none"/>
          </w:rPr>
          <w:t>часть первая</w:t>
        </w:r>
        <w:proofErr w:type="gramEnd"/>
        <w:r>
          <w:rPr>
            <w:rStyle w:val="a3"/>
            <w:color w:val="3272C0"/>
            <w:sz w:val="23"/>
            <w:szCs w:val="23"/>
            <w:u w:val="none"/>
          </w:rPr>
          <w:t xml:space="preserve"> ст. 230.1</w:t>
        </w:r>
      </w:hyperlink>
      <w:r>
        <w:rPr>
          <w:color w:val="22272F"/>
          <w:sz w:val="23"/>
          <w:szCs w:val="23"/>
        </w:rPr>
        <w:t> ТК РФ). Таким образом, у работодателя также должен быть журнал регистрации несчастных случаев на производстве (даже если не было случаев).</w:t>
      </w:r>
    </w:p>
    <w:p w:rsidR="002F4A5D" w:rsidRDefault="002F4A5D" w:rsidP="002F4A5D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При этом нормами действующего законодательства не установлена обязанность работодателя вести журнал уч</w:t>
      </w:r>
      <w:r w:rsidR="00B6051C">
        <w:rPr>
          <w:color w:val="22272F"/>
          <w:sz w:val="23"/>
          <w:szCs w:val="23"/>
        </w:rPr>
        <w:t xml:space="preserve">ета обучения по охране труда </w:t>
      </w:r>
      <w:bookmarkStart w:id="0" w:name="_GoBack"/>
      <w:bookmarkEnd w:id="0"/>
      <w:r>
        <w:rPr>
          <w:color w:val="22272F"/>
          <w:sz w:val="23"/>
          <w:szCs w:val="23"/>
        </w:rPr>
        <w:t>.</w:t>
      </w:r>
    </w:p>
    <w:p w:rsidR="002F4A5D" w:rsidRDefault="002F4A5D" w:rsidP="002F4A5D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Помимо инструктажей по охране труда, при приеме на работу сотрудников у работодателя возникает необходимость в обязательном проведении следующих вводных инструктажей:</w:t>
      </w:r>
    </w:p>
    <w:p w:rsidR="002F4A5D" w:rsidRDefault="002F4A5D" w:rsidP="002F4A5D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- по гражданской обороне (далее - ГО). Журнал учета вводного инструктажа по ГО разрабатывается и утверждается работодателем самостоятельно на основании </w:t>
      </w:r>
      <w:hyperlink r:id="rId26" w:anchor="/document/73727783/entry/10000" w:history="1">
        <w:r>
          <w:rPr>
            <w:rStyle w:val="a3"/>
            <w:color w:val="3272C0"/>
            <w:sz w:val="23"/>
            <w:szCs w:val="23"/>
            <w:u w:val="none"/>
          </w:rPr>
          <w:t>типовой формы</w:t>
        </w:r>
      </w:hyperlink>
      <w:r>
        <w:rPr>
          <w:color w:val="22272F"/>
          <w:sz w:val="23"/>
          <w:szCs w:val="23"/>
        </w:rPr>
        <w:t>, имеющейся в Порядке реализации вводного инструктажа по ГО, содержащийся в </w:t>
      </w:r>
      <w:hyperlink r:id="rId27" w:anchor="/document/73727783/entry/0" w:history="1">
        <w:r>
          <w:rPr>
            <w:rStyle w:val="a3"/>
            <w:color w:val="3272C0"/>
            <w:sz w:val="23"/>
            <w:szCs w:val="23"/>
            <w:u w:val="none"/>
          </w:rPr>
          <w:t>письме</w:t>
        </w:r>
      </w:hyperlink>
      <w:r>
        <w:rPr>
          <w:color w:val="22272F"/>
          <w:sz w:val="23"/>
          <w:szCs w:val="23"/>
        </w:rPr>
        <w:t> МЧС России от 27.02.2020 N 11-7-605;</w:t>
      </w:r>
    </w:p>
    <w:p w:rsidR="002F4A5D" w:rsidRDefault="002F4A5D" w:rsidP="002F4A5D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- по действиям в чрезвычайных ситуациях (далее - ЧС). Для проведения инструктажа по ЧС в организации назначается ответственное лицо, разрабатывается и утверждается специальная </w:t>
      </w:r>
      <w:hyperlink r:id="rId28" w:anchor="/document/74879057/entry/400" w:history="1">
        <w:r>
          <w:rPr>
            <w:rStyle w:val="a3"/>
            <w:color w:val="3272C0"/>
            <w:sz w:val="23"/>
            <w:szCs w:val="23"/>
            <w:u w:val="none"/>
          </w:rPr>
          <w:t>программа</w:t>
        </w:r>
      </w:hyperlink>
      <w:r>
        <w:rPr>
          <w:color w:val="22272F"/>
          <w:sz w:val="23"/>
          <w:szCs w:val="23"/>
        </w:rPr>
        <w:t>, а также </w:t>
      </w:r>
      <w:hyperlink r:id="rId29" w:anchor="/document/74879057/entry/1001" w:history="1">
        <w:r>
          <w:rPr>
            <w:rStyle w:val="a3"/>
            <w:color w:val="3272C0"/>
            <w:sz w:val="23"/>
            <w:szCs w:val="23"/>
            <w:u w:val="none"/>
          </w:rPr>
          <w:t>форма</w:t>
        </w:r>
      </w:hyperlink>
      <w:r>
        <w:rPr>
          <w:color w:val="22272F"/>
          <w:sz w:val="23"/>
          <w:szCs w:val="23"/>
        </w:rPr>
        <w:t xml:space="preserve"> журнала учета его прохождения, утверждаемые руководителем организации. При этом журнал учета прохождения инструктажа по ЧС целесообразно разрабатывать на основании Типовой </w:t>
      </w:r>
      <w:proofErr w:type="gramStart"/>
      <w:r>
        <w:rPr>
          <w:color w:val="22272F"/>
          <w:sz w:val="23"/>
          <w:szCs w:val="23"/>
        </w:rPr>
        <w:t>формы журнала учета проведения инструктажа</w:t>
      </w:r>
      <w:proofErr w:type="gramEnd"/>
      <w:r>
        <w:rPr>
          <w:color w:val="22272F"/>
          <w:sz w:val="23"/>
          <w:szCs w:val="23"/>
        </w:rPr>
        <w:t xml:space="preserve"> по ЧС (</w:t>
      </w:r>
      <w:hyperlink r:id="rId30" w:anchor="/document/74879057/entry/1001" w:history="1">
        <w:r>
          <w:rPr>
            <w:rStyle w:val="a3"/>
            <w:color w:val="3272C0"/>
            <w:sz w:val="23"/>
            <w:szCs w:val="23"/>
            <w:u w:val="none"/>
          </w:rPr>
          <w:t>приложение</w:t>
        </w:r>
      </w:hyperlink>
      <w:r>
        <w:rPr>
          <w:color w:val="22272F"/>
          <w:sz w:val="23"/>
          <w:szCs w:val="23"/>
        </w:rPr>
        <w:t> к Примерному порядку реализации инструктажа по действиям в ЧС, изложенному в </w:t>
      </w:r>
      <w:hyperlink r:id="rId31" w:anchor="/document/74879057/entry/0" w:history="1">
        <w:r>
          <w:rPr>
            <w:rStyle w:val="a3"/>
            <w:color w:val="3272C0"/>
            <w:sz w:val="23"/>
            <w:szCs w:val="23"/>
            <w:u w:val="none"/>
          </w:rPr>
          <w:t>письме</w:t>
        </w:r>
      </w:hyperlink>
      <w:r>
        <w:rPr>
          <w:color w:val="22272F"/>
          <w:sz w:val="23"/>
          <w:szCs w:val="23"/>
        </w:rPr>
        <w:t> МЧС России от 27.10.2020 N ИВ-11-85);</w:t>
      </w:r>
    </w:p>
    <w:p w:rsidR="002F4A5D" w:rsidRDefault="002F4A5D" w:rsidP="002F4A5D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- по пожарной безопасности (далее - ПБ). </w:t>
      </w:r>
      <w:proofErr w:type="gramStart"/>
      <w:r>
        <w:rPr>
          <w:color w:val="22272F"/>
          <w:sz w:val="23"/>
          <w:szCs w:val="23"/>
        </w:rPr>
        <w:t>О проведении противопожарного инструктажа должностным лицом, проводившим проверку знаний и умений работников, производится запись в </w:t>
      </w:r>
      <w:hyperlink r:id="rId32" w:anchor="/document/403111685/entry/10000" w:history="1">
        <w:r>
          <w:rPr>
            <w:rStyle w:val="a3"/>
            <w:color w:val="3272C0"/>
            <w:sz w:val="23"/>
            <w:szCs w:val="23"/>
            <w:u w:val="none"/>
          </w:rPr>
          <w:t>журнале</w:t>
        </w:r>
      </w:hyperlink>
      <w:r>
        <w:rPr>
          <w:color w:val="22272F"/>
          <w:sz w:val="23"/>
          <w:szCs w:val="23"/>
        </w:rPr>
        <w:t> учета противопожарных инструктажей, рекомендуемый образец оформления которого приведен в приложении к приложению N 1 Порядка, утвержденного </w:t>
      </w:r>
      <w:hyperlink r:id="rId33" w:anchor="/document/403111685/entry/0" w:history="1">
        <w:r>
          <w:rPr>
            <w:rStyle w:val="a3"/>
            <w:color w:val="3272C0"/>
            <w:sz w:val="23"/>
            <w:szCs w:val="23"/>
            <w:u w:val="none"/>
          </w:rPr>
          <w:t>приказом</w:t>
        </w:r>
      </w:hyperlink>
      <w:r>
        <w:rPr>
          <w:color w:val="22272F"/>
          <w:sz w:val="23"/>
          <w:szCs w:val="23"/>
        </w:rPr>
        <w:t> МЧС России от 18.11.2021 N 806 N 806, при этом допускается возможность его ведения в электронном виде (</w:t>
      </w:r>
      <w:hyperlink r:id="rId34" w:anchor="/document/403111685/entry/1022" w:history="1">
        <w:r>
          <w:rPr>
            <w:rStyle w:val="a3"/>
            <w:color w:val="3272C0"/>
            <w:sz w:val="23"/>
            <w:szCs w:val="23"/>
            <w:u w:val="none"/>
          </w:rPr>
          <w:t>п. 22</w:t>
        </w:r>
      </w:hyperlink>
      <w:r>
        <w:rPr>
          <w:color w:val="22272F"/>
          <w:sz w:val="23"/>
          <w:szCs w:val="23"/>
        </w:rPr>
        <w:t>, </w:t>
      </w:r>
      <w:hyperlink r:id="rId35" w:anchor="/document/403111685/entry/1025" w:history="1">
        <w:r>
          <w:rPr>
            <w:rStyle w:val="a3"/>
            <w:color w:val="3272C0"/>
            <w:sz w:val="23"/>
            <w:szCs w:val="23"/>
            <w:u w:val="none"/>
          </w:rPr>
          <w:t>п. 25</w:t>
        </w:r>
      </w:hyperlink>
      <w:r>
        <w:rPr>
          <w:color w:val="22272F"/>
          <w:sz w:val="23"/>
          <w:szCs w:val="23"/>
        </w:rPr>
        <w:t> приложения N 1 к Порядку N</w:t>
      </w:r>
      <w:proofErr w:type="gramEnd"/>
      <w:r>
        <w:rPr>
          <w:color w:val="22272F"/>
          <w:sz w:val="23"/>
          <w:szCs w:val="23"/>
        </w:rPr>
        <w:t xml:space="preserve"> 806).</w:t>
      </w:r>
    </w:p>
    <w:p w:rsidR="00F33AB7" w:rsidRDefault="00F33AB7"/>
    <w:sectPr w:rsidR="00F33AB7" w:rsidSect="001420CD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726"/>
    <w:rsid w:val="001420CD"/>
    <w:rsid w:val="002F4A5D"/>
    <w:rsid w:val="005B0726"/>
    <w:rsid w:val="00B6051C"/>
    <w:rsid w:val="00F3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2F4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F4A5D"/>
  </w:style>
  <w:style w:type="character" w:styleId="a3">
    <w:name w:val="Hyperlink"/>
    <w:basedOn w:val="a0"/>
    <w:uiPriority w:val="99"/>
    <w:semiHidden/>
    <w:unhideWhenUsed/>
    <w:rsid w:val="002F4A5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2F4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F4A5D"/>
  </w:style>
  <w:style w:type="character" w:styleId="a3">
    <w:name w:val="Hyperlink"/>
    <w:basedOn w:val="a0"/>
    <w:uiPriority w:val="99"/>
    <w:semiHidden/>
    <w:unhideWhenUsed/>
    <w:rsid w:val="002F4A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5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" TargetMode="External"/><Relationship Id="rId34" Type="http://schemas.openxmlformats.org/officeDocument/2006/relationships/hyperlink" Target="https://internet.garant.ru/" TargetMode="Externa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1332</Words>
  <Characters>7594</Characters>
  <Application>Microsoft Office Word</Application>
  <DocSecurity>0</DocSecurity>
  <Lines>63</Lines>
  <Paragraphs>17</Paragraphs>
  <ScaleCrop>false</ScaleCrop>
  <Company/>
  <LinksUpToDate>false</LinksUpToDate>
  <CharactersWithSpaces>8909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Федорович Земляничкин</dc:creator>
  <cp:keywords/>
  <dc:description/>
  <cp:lastModifiedBy>Сергей Федорович Земляничкин</cp:lastModifiedBy>
  <cp:revision>5</cp:revision>
  <dcterms:created xsi:type="dcterms:W3CDTF">2023-06-07T01:14:00Z</dcterms:created>
  <dcterms:modified xsi:type="dcterms:W3CDTF">2023-06-07T05:18:00Z</dcterms:modified>
</cp:coreProperties>
</file>