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AF5" w:rsidRPr="00F76AF5" w:rsidRDefault="00F76AF5" w:rsidP="00F76AF5">
      <w:pPr>
        <w:spacing w:before="100" w:beforeAutospacing="1" w:after="100" w:afterAutospacing="1" w:line="240" w:lineRule="auto"/>
        <w:ind w:firstLine="567"/>
        <w:jc w:val="center"/>
        <w:outlineLvl w:val="1"/>
        <w:rPr>
          <w:rFonts w:ascii="Times New Roman" w:eastAsia="Times New Roman" w:hAnsi="Times New Roman" w:cs="Times New Roman"/>
          <w:b/>
          <w:bCs/>
          <w:sz w:val="36"/>
          <w:szCs w:val="36"/>
          <w:lang w:eastAsia="ru-RU"/>
        </w:rPr>
      </w:pPr>
      <w:r w:rsidRPr="00F76AF5">
        <w:rPr>
          <w:rFonts w:ascii="Times New Roman" w:eastAsia="Times New Roman" w:hAnsi="Times New Roman" w:cs="Times New Roman"/>
          <w:b/>
          <w:bCs/>
          <w:sz w:val="36"/>
          <w:szCs w:val="36"/>
          <w:lang w:eastAsia="ru-RU"/>
        </w:rPr>
        <w:t xml:space="preserve">Письмо Министерства труда и социальной защиты Российской Федерации от 5 августа 2026 г. </w:t>
      </w:r>
      <w:r>
        <w:rPr>
          <w:rFonts w:ascii="Times New Roman" w:eastAsia="Times New Roman" w:hAnsi="Times New Roman" w:cs="Times New Roman"/>
          <w:b/>
          <w:bCs/>
          <w:sz w:val="36"/>
          <w:szCs w:val="36"/>
          <w:lang w:eastAsia="ru-RU"/>
        </w:rPr>
        <w:br/>
      </w:r>
      <w:r w:rsidRPr="00F76AF5">
        <w:rPr>
          <w:rFonts w:ascii="Times New Roman" w:eastAsia="Times New Roman" w:hAnsi="Times New Roman" w:cs="Times New Roman"/>
          <w:b/>
          <w:bCs/>
          <w:sz w:val="36"/>
          <w:szCs w:val="36"/>
          <w:lang w:eastAsia="ru-RU"/>
        </w:rPr>
        <w:t>№ 15-2/ООГ-1404</w:t>
      </w:r>
    </w:p>
    <w:p w:rsidR="00F76AF5" w:rsidRPr="00F76AF5" w:rsidRDefault="00F76AF5" w:rsidP="00F76AF5">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F76AF5">
        <w:rPr>
          <w:rFonts w:ascii="Times New Roman" w:eastAsia="Times New Roman" w:hAnsi="Times New Roman" w:cs="Times New Roman"/>
          <w:sz w:val="24"/>
          <w:szCs w:val="24"/>
          <w:lang w:eastAsia="ru-RU"/>
        </w:rPr>
        <w:t xml:space="preserve">Департамент условий и охраны труда рассмотрел в </w:t>
      </w:r>
      <w:proofErr w:type="gramStart"/>
      <w:r w:rsidRPr="00F76AF5">
        <w:rPr>
          <w:rFonts w:ascii="Times New Roman" w:eastAsia="Times New Roman" w:hAnsi="Times New Roman" w:cs="Times New Roman"/>
          <w:sz w:val="24"/>
          <w:szCs w:val="24"/>
          <w:lang w:eastAsia="ru-RU"/>
        </w:rPr>
        <w:t>пределах</w:t>
      </w:r>
      <w:proofErr w:type="gramEnd"/>
      <w:r w:rsidRPr="00F76AF5">
        <w:rPr>
          <w:rFonts w:ascii="Times New Roman" w:eastAsia="Times New Roman" w:hAnsi="Times New Roman" w:cs="Times New Roman"/>
          <w:sz w:val="24"/>
          <w:szCs w:val="24"/>
          <w:lang w:eastAsia="ru-RU"/>
        </w:rPr>
        <w:t xml:space="preserve"> компетенции Ваши обращения № ОГ-21265 от 10.07.2026 и № ОГ-23377 от 30.07.2026, поступившие на официальный сайт Министерства труда и социальной защиты Российской Федерации, и сообщает следующее.</w:t>
      </w:r>
    </w:p>
    <w:p w:rsidR="00F76AF5" w:rsidRPr="00F76AF5" w:rsidRDefault="00F76AF5" w:rsidP="00F76AF5">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F76AF5">
        <w:rPr>
          <w:rFonts w:ascii="Times New Roman" w:eastAsia="Times New Roman" w:hAnsi="Times New Roman" w:cs="Times New Roman"/>
          <w:sz w:val="24"/>
          <w:szCs w:val="24"/>
          <w:lang w:eastAsia="ru-RU"/>
        </w:rPr>
        <w:t>Согласно пункту 5.16 Положения о Министерстве труда и социальной защиты Российской Федерации, утвержденного постановлением Правительства Российской Федерации от 19.06.2012 № 610, Минтруд России дает разъяснения по вопросам, отнесенным к его компетенции, в случаях, предусмотренных законодательством Российской Федерации.</w:t>
      </w:r>
    </w:p>
    <w:p w:rsidR="00F76AF5" w:rsidRPr="00F76AF5" w:rsidRDefault="00F76AF5" w:rsidP="00F76AF5">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proofErr w:type="gramStart"/>
      <w:r w:rsidRPr="00F76AF5">
        <w:rPr>
          <w:rFonts w:ascii="Times New Roman" w:eastAsia="Times New Roman" w:hAnsi="Times New Roman" w:cs="Times New Roman"/>
          <w:sz w:val="24"/>
          <w:szCs w:val="24"/>
          <w:lang w:eastAsia="ru-RU"/>
        </w:rPr>
        <w:t>В соответствии со статьей 214 Трудового кодекса Российской Федерации (далее - ТК РФ) работодатель обязан обеспечить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w:t>
      </w:r>
      <w:proofErr w:type="gramEnd"/>
      <w:r w:rsidRPr="00F76AF5">
        <w:rPr>
          <w:rFonts w:ascii="Times New Roman" w:eastAsia="Times New Roman" w:hAnsi="Times New Roman" w:cs="Times New Roman"/>
          <w:sz w:val="24"/>
          <w:szCs w:val="24"/>
          <w:lang w:eastAsia="ru-RU"/>
        </w:rPr>
        <w:t xml:space="preserve"> охраны труда.</w:t>
      </w:r>
    </w:p>
    <w:p w:rsidR="00F76AF5" w:rsidRPr="00F76AF5" w:rsidRDefault="00F76AF5" w:rsidP="00F76AF5">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F76AF5">
        <w:rPr>
          <w:rFonts w:ascii="Times New Roman" w:eastAsia="Times New Roman" w:hAnsi="Times New Roman" w:cs="Times New Roman"/>
          <w:sz w:val="24"/>
          <w:szCs w:val="24"/>
          <w:lang w:eastAsia="ru-RU"/>
        </w:rPr>
        <w:t>Правила обучения по охране труда и проверки знания требований охраны труда (далее - Правила) утверждены постановлением Правительства Российской Федерации от 24.12.2021 № 2464, с внесением изменений постановлением Правительства Российской Федерации от 30.06.2026 № 805, которое вступает в силу с 31.08.2026 (далее - Изменения).</w:t>
      </w:r>
    </w:p>
    <w:p w:rsidR="00F76AF5" w:rsidRPr="00F76AF5" w:rsidRDefault="00F76AF5" w:rsidP="00F76AF5">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F76AF5">
        <w:rPr>
          <w:rFonts w:ascii="Times New Roman" w:eastAsia="Times New Roman" w:hAnsi="Times New Roman" w:cs="Times New Roman"/>
          <w:sz w:val="24"/>
          <w:szCs w:val="24"/>
          <w:lang w:eastAsia="ru-RU"/>
        </w:rPr>
        <w:t xml:space="preserve">1. </w:t>
      </w:r>
      <w:proofErr w:type="gramStart"/>
      <w:r w:rsidRPr="00F76AF5">
        <w:rPr>
          <w:rFonts w:ascii="Times New Roman" w:eastAsia="Times New Roman" w:hAnsi="Times New Roman" w:cs="Times New Roman"/>
          <w:sz w:val="24"/>
          <w:szCs w:val="24"/>
          <w:lang w:eastAsia="ru-RU"/>
        </w:rPr>
        <w:t>С учетом Изменений, пункт 60 Правил по обучению устанавливает, что требования к периодичности проведения планового обучения работников требованиям охраны труда по программам обучения требованиям охраны труда, указанным в подпункте "в" пункта 46 Правил по обучению, устанавливаются соответствующими нормативными правовыми актами, содержащими государственные нормативные требования охраны труда, или в случае отсутствия указанных требований - не реже одного раза в 3 года.</w:t>
      </w:r>
      <w:proofErr w:type="gramEnd"/>
      <w:r w:rsidRPr="00F76AF5">
        <w:rPr>
          <w:rFonts w:ascii="Times New Roman" w:eastAsia="Times New Roman" w:hAnsi="Times New Roman" w:cs="Times New Roman"/>
          <w:sz w:val="24"/>
          <w:szCs w:val="24"/>
          <w:lang w:eastAsia="ru-RU"/>
        </w:rPr>
        <w:t xml:space="preserve"> Обучение работников требованиям охраны труда в </w:t>
      </w:r>
      <w:proofErr w:type="gramStart"/>
      <w:r w:rsidRPr="00F76AF5">
        <w:rPr>
          <w:rFonts w:ascii="Times New Roman" w:eastAsia="Times New Roman" w:hAnsi="Times New Roman" w:cs="Times New Roman"/>
          <w:sz w:val="24"/>
          <w:szCs w:val="24"/>
          <w:lang w:eastAsia="ru-RU"/>
        </w:rPr>
        <w:t>соответствии</w:t>
      </w:r>
      <w:proofErr w:type="gramEnd"/>
      <w:r w:rsidRPr="00F76AF5">
        <w:rPr>
          <w:rFonts w:ascii="Times New Roman" w:eastAsia="Times New Roman" w:hAnsi="Times New Roman" w:cs="Times New Roman"/>
          <w:sz w:val="24"/>
          <w:szCs w:val="24"/>
          <w:lang w:eastAsia="ru-RU"/>
        </w:rPr>
        <w:t xml:space="preserve"> с правилами по охране труда относится к обучению, предусмотренному подпунктом "в" пункта 46 Правил.</w:t>
      </w:r>
    </w:p>
    <w:p w:rsidR="00F76AF5" w:rsidRPr="00F76AF5" w:rsidRDefault="00F76AF5" w:rsidP="00F76AF5">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F76AF5">
        <w:rPr>
          <w:rFonts w:ascii="Times New Roman" w:eastAsia="Times New Roman" w:hAnsi="Times New Roman" w:cs="Times New Roman"/>
          <w:sz w:val="24"/>
          <w:szCs w:val="24"/>
          <w:lang w:eastAsia="ru-RU"/>
        </w:rPr>
        <w:t>Правила по охране труда, утверждаемые Минтрудом России, являются нормативными правовыми актами, содержащими государственные нормативные требования охраны труда (статья 212 ТК РФ).</w:t>
      </w:r>
    </w:p>
    <w:p w:rsidR="00F76AF5" w:rsidRPr="00F76AF5" w:rsidRDefault="00F76AF5" w:rsidP="00F76AF5">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F76AF5">
        <w:rPr>
          <w:rFonts w:ascii="Times New Roman" w:eastAsia="Times New Roman" w:hAnsi="Times New Roman" w:cs="Times New Roman"/>
          <w:sz w:val="24"/>
          <w:szCs w:val="24"/>
          <w:lang w:eastAsia="ru-RU"/>
        </w:rPr>
        <w:t xml:space="preserve">С учетом изложенного поясняем, что обучение по программам обучения требованиям охраны труда, указанным в </w:t>
      </w:r>
      <w:proofErr w:type="gramStart"/>
      <w:r w:rsidRPr="00F76AF5">
        <w:rPr>
          <w:rFonts w:ascii="Times New Roman" w:eastAsia="Times New Roman" w:hAnsi="Times New Roman" w:cs="Times New Roman"/>
          <w:sz w:val="24"/>
          <w:szCs w:val="24"/>
          <w:lang w:eastAsia="ru-RU"/>
        </w:rPr>
        <w:t>подпункте</w:t>
      </w:r>
      <w:proofErr w:type="gramEnd"/>
      <w:r w:rsidRPr="00F76AF5">
        <w:rPr>
          <w:rFonts w:ascii="Times New Roman" w:eastAsia="Times New Roman" w:hAnsi="Times New Roman" w:cs="Times New Roman"/>
          <w:sz w:val="24"/>
          <w:szCs w:val="24"/>
          <w:lang w:eastAsia="ru-RU"/>
        </w:rPr>
        <w:t xml:space="preserve"> "в" пункта 46 Правил, осуществляется с периодичностью, установленной в соответствующих правилах по охране труда, если в правилах по охране труда периодичность не указана, то не реже одного раза в 3 года.</w:t>
      </w:r>
    </w:p>
    <w:p w:rsidR="00F76AF5" w:rsidRPr="00F76AF5" w:rsidRDefault="00F76AF5" w:rsidP="00F76AF5">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proofErr w:type="gramStart"/>
      <w:r w:rsidRPr="00F76AF5">
        <w:rPr>
          <w:rFonts w:ascii="Times New Roman" w:eastAsia="Times New Roman" w:hAnsi="Times New Roman" w:cs="Times New Roman"/>
          <w:sz w:val="24"/>
          <w:szCs w:val="24"/>
          <w:lang w:eastAsia="ru-RU"/>
        </w:rPr>
        <w:t xml:space="preserve">Дополнительно обращаем внимание, что если проверка знания требований охраны труда в рамках правил по охране труда (например, Правил по охране труда при нанесении металлопокрытий, утвержденных приказом Минтруда России от 12.11.2020 № 776н, Правил по охране труда в жилищно-коммунальном хозяйстве, утвержденных приказом Минтруда России от 29.10.2020 № 758н, Правил по охране труда в сельском хозяйстве, </w:t>
      </w:r>
      <w:r w:rsidRPr="00F76AF5">
        <w:rPr>
          <w:rFonts w:ascii="Times New Roman" w:eastAsia="Times New Roman" w:hAnsi="Times New Roman" w:cs="Times New Roman"/>
          <w:sz w:val="24"/>
          <w:szCs w:val="24"/>
          <w:lang w:eastAsia="ru-RU"/>
        </w:rPr>
        <w:lastRenderedPageBreak/>
        <w:t>утвержденных приказом Минтруда России от 27.10.2020 № 746н, и</w:t>
      </w:r>
      <w:proofErr w:type="gramEnd"/>
      <w:r w:rsidRPr="00F76AF5">
        <w:rPr>
          <w:rFonts w:ascii="Times New Roman" w:eastAsia="Times New Roman" w:hAnsi="Times New Roman" w:cs="Times New Roman"/>
          <w:sz w:val="24"/>
          <w:szCs w:val="24"/>
          <w:lang w:eastAsia="ru-RU"/>
        </w:rPr>
        <w:t xml:space="preserve"> пр.) проводится без организации обучения в </w:t>
      </w:r>
      <w:proofErr w:type="gramStart"/>
      <w:r w:rsidRPr="00F76AF5">
        <w:rPr>
          <w:rFonts w:ascii="Times New Roman" w:eastAsia="Times New Roman" w:hAnsi="Times New Roman" w:cs="Times New Roman"/>
          <w:sz w:val="24"/>
          <w:szCs w:val="24"/>
          <w:lang w:eastAsia="ru-RU"/>
        </w:rPr>
        <w:t>соответствии</w:t>
      </w:r>
      <w:proofErr w:type="gramEnd"/>
      <w:r w:rsidRPr="00F76AF5">
        <w:rPr>
          <w:rFonts w:ascii="Times New Roman" w:eastAsia="Times New Roman" w:hAnsi="Times New Roman" w:cs="Times New Roman"/>
          <w:sz w:val="24"/>
          <w:szCs w:val="24"/>
          <w:lang w:eastAsia="ru-RU"/>
        </w:rPr>
        <w:t xml:space="preserve"> с требованиями Правил, то сведения о такой проверке знания требований охраны труда внесению в реестр обученных по охране труда лиц не подлежат. При этом обучение по программам обучения требованиям охраны труда, указанным в подпункте "в" пункта 46 Правил, с последующей проверкой знания требований охраны труда будет осуществлять не реже одного раза в 3 года.</w:t>
      </w:r>
    </w:p>
    <w:p w:rsidR="00F76AF5" w:rsidRPr="00F76AF5" w:rsidRDefault="00F76AF5" w:rsidP="00F76AF5">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F76AF5">
        <w:rPr>
          <w:rFonts w:ascii="Times New Roman" w:eastAsia="Times New Roman" w:hAnsi="Times New Roman" w:cs="Times New Roman"/>
          <w:sz w:val="24"/>
          <w:szCs w:val="24"/>
          <w:lang w:eastAsia="ru-RU"/>
        </w:rPr>
        <w:t xml:space="preserve">2. Согласно пункту 91 Правил результаты проверки знания требований охраны труда работников после завершения обучения требованиям охраны труда, обучения по оказанию первой помощи пострадавшим, обучения по использованию (применению) средств индивидуальной защиты оформляются протоколом проверки знания требований охраны труда. Допускается оформление единого </w:t>
      </w:r>
      <w:proofErr w:type="gramStart"/>
      <w:r w:rsidRPr="00F76AF5">
        <w:rPr>
          <w:rFonts w:ascii="Times New Roman" w:eastAsia="Times New Roman" w:hAnsi="Times New Roman" w:cs="Times New Roman"/>
          <w:sz w:val="24"/>
          <w:szCs w:val="24"/>
          <w:lang w:eastAsia="ru-RU"/>
        </w:rPr>
        <w:t>протокола проверки знания требований охраны</w:t>
      </w:r>
      <w:proofErr w:type="gramEnd"/>
      <w:r w:rsidRPr="00F76AF5">
        <w:rPr>
          <w:rFonts w:ascii="Times New Roman" w:eastAsia="Times New Roman" w:hAnsi="Times New Roman" w:cs="Times New Roman"/>
          <w:sz w:val="24"/>
          <w:szCs w:val="24"/>
          <w:lang w:eastAsia="ru-RU"/>
        </w:rPr>
        <w:t xml:space="preserve"> труда работников в случае, если обучение по оказанию первой помощи пострадавшим и обучение по использованию (применению) средств индивидуальной защиты проводятся в рамках обучения требованиям охраны труда. Протокол проверки знания требований охраны труда работников может быть оформлен на бумажном носителе или в электронном виде и является свидетельством того, что работник прошел соответствующее обучение по охране труда.</w:t>
      </w:r>
    </w:p>
    <w:p w:rsidR="00F76AF5" w:rsidRPr="00F76AF5" w:rsidRDefault="00F76AF5" w:rsidP="00F76AF5">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F76AF5">
        <w:rPr>
          <w:rFonts w:ascii="Times New Roman" w:eastAsia="Times New Roman" w:hAnsi="Times New Roman" w:cs="Times New Roman"/>
          <w:sz w:val="24"/>
          <w:szCs w:val="24"/>
          <w:lang w:eastAsia="ru-RU"/>
        </w:rPr>
        <w:t>В пункте 92 Правил указана информация, которая должна содержаться в протоколе проверки знания требований охраны труда, в том числе и наименование и продолжительность программы обучения.</w:t>
      </w:r>
    </w:p>
    <w:p w:rsidR="00F76AF5" w:rsidRPr="00F76AF5" w:rsidRDefault="00F76AF5" w:rsidP="00F76AF5">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F76AF5">
        <w:rPr>
          <w:rFonts w:ascii="Times New Roman" w:eastAsia="Times New Roman" w:hAnsi="Times New Roman" w:cs="Times New Roman"/>
          <w:sz w:val="24"/>
          <w:szCs w:val="24"/>
          <w:lang w:eastAsia="ru-RU"/>
        </w:rPr>
        <w:t>Таким образом, результаты обучения по оказанию первой помощи пострадавшим и последующей проверки знания оформляются протоколом проверки знания требований охраны труда.</w:t>
      </w:r>
    </w:p>
    <w:tbl>
      <w:tblPr>
        <w:tblW w:w="4977" w:type="pct"/>
        <w:tblCellSpacing w:w="15" w:type="dxa"/>
        <w:tblCellMar>
          <w:top w:w="15" w:type="dxa"/>
          <w:left w:w="15" w:type="dxa"/>
          <w:bottom w:w="15" w:type="dxa"/>
          <w:right w:w="15" w:type="dxa"/>
        </w:tblCellMar>
        <w:tblLook w:val="04A0"/>
      </w:tblPr>
      <w:tblGrid>
        <w:gridCol w:w="3410"/>
        <w:gridCol w:w="5992"/>
      </w:tblGrid>
      <w:tr w:rsidR="00F76AF5" w:rsidRPr="00F76AF5" w:rsidTr="0022547A">
        <w:trPr>
          <w:tblCellSpacing w:w="15" w:type="dxa"/>
        </w:trPr>
        <w:tc>
          <w:tcPr>
            <w:tcW w:w="1790" w:type="pct"/>
            <w:vAlign w:val="center"/>
            <w:hideMark/>
          </w:tcPr>
          <w:p w:rsidR="00F76AF5" w:rsidRPr="00F76AF5" w:rsidRDefault="00F76AF5" w:rsidP="0022547A">
            <w:pPr>
              <w:spacing w:after="0" w:line="240" w:lineRule="auto"/>
              <w:jc w:val="both"/>
              <w:rPr>
                <w:rFonts w:ascii="Times New Roman" w:eastAsia="Times New Roman" w:hAnsi="Times New Roman" w:cs="Times New Roman"/>
                <w:sz w:val="24"/>
                <w:szCs w:val="24"/>
                <w:lang w:eastAsia="ru-RU"/>
              </w:rPr>
            </w:pPr>
            <w:r w:rsidRPr="00F76AF5">
              <w:rPr>
                <w:rFonts w:ascii="Times New Roman" w:eastAsia="Times New Roman" w:hAnsi="Times New Roman" w:cs="Times New Roman"/>
                <w:sz w:val="24"/>
                <w:szCs w:val="24"/>
                <w:lang w:eastAsia="ru-RU"/>
              </w:rPr>
              <w:t>Заместитель директора</w:t>
            </w:r>
            <w:r w:rsidRPr="00F76AF5">
              <w:rPr>
                <w:rFonts w:ascii="Times New Roman" w:eastAsia="Times New Roman" w:hAnsi="Times New Roman" w:cs="Times New Roman"/>
                <w:sz w:val="24"/>
                <w:szCs w:val="24"/>
                <w:lang w:eastAsia="ru-RU"/>
              </w:rPr>
              <w:br/>
              <w:t>Департамента условий и охраны</w:t>
            </w:r>
            <w:r w:rsidRPr="00F76AF5">
              <w:rPr>
                <w:rFonts w:ascii="Times New Roman" w:eastAsia="Times New Roman" w:hAnsi="Times New Roman" w:cs="Times New Roman"/>
                <w:sz w:val="24"/>
                <w:szCs w:val="24"/>
                <w:lang w:eastAsia="ru-RU"/>
              </w:rPr>
              <w:br/>
              <w:t xml:space="preserve">труда </w:t>
            </w:r>
          </w:p>
        </w:tc>
        <w:tc>
          <w:tcPr>
            <w:tcW w:w="3162" w:type="pct"/>
            <w:vAlign w:val="center"/>
            <w:hideMark/>
          </w:tcPr>
          <w:p w:rsidR="00F76AF5" w:rsidRPr="00F76AF5" w:rsidRDefault="00F76AF5" w:rsidP="0022547A">
            <w:pPr>
              <w:spacing w:after="0" w:line="240" w:lineRule="auto"/>
              <w:ind w:firstLine="567"/>
              <w:jc w:val="right"/>
              <w:rPr>
                <w:rFonts w:ascii="Times New Roman" w:eastAsia="Times New Roman" w:hAnsi="Times New Roman" w:cs="Times New Roman"/>
                <w:sz w:val="24"/>
                <w:szCs w:val="24"/>
                <w:lang w:eastAsia="ru-RU"/>
              </w:rPr>
            </w:pPr>
            <w:r w:rsidRPr="00F76AF5">
              <w:rPr>
                <w:rFonts w:ascii="Times New Roman" w:eastAsia="Times New Roman" w:hAnsi="Times New Roman" w:cs="Times New Roman"/>
                <w:sz w:val="24"/>
                <w:szCs w:val="24"/>
                <w:lang w:eastAsia="ru-RU"/>
              </w:rPr>
              <w:t xml:space="preserve">И.И. Воробьева </w:t>
            </w:r>
          </w:p>
        </w:tc>
      </w:tr>
    </w:tbl>
    <w:p w:rsidR="00F76AF5" w:rsidRPr="00F76AF5" w:rsidRDefault="00F76AF5" w:rsidP="0022547A">
      <w:pPr>
        <w:spacing w:after="0" w:line="240" w:lineRule="auto"/>
        <w:ind w:firstLine="567"/>
        <w:jc w:val="both"/>
        <w:rPr>
          <w:rFonts w:ascii="Times New Roman" w:eastAsia="Times New Roman" w:hAnsi="Times New Roman" w:cs="Times New Roman"/>
          <w:sz w:val="24"/>
          <w:szCs w:val="24"/>
          <w:lang w:eastAsia="ru-RU"/>
        </w:rPr>
      </w:pPr>
      <w:r w:rsidRPr="00F76AF5">
        <w:rPr>
          <w:rFonts w:ascii="Times New Roman" w:eastAsia="Times New Roman" w:hAnsi="Times New Roman" w:cs="Times New Roman"/>
          <w:sz w:val="24"/>
          <w:szCs w:val="24"/>
          <w:lang w:eastAsia="ru-RU"/>
        </w:rPr>
        <w:pict>
          <v:rect id="_x0000_i1025" style="width:0;height:1.5pt" o:hralign="center" o:hrstd="t" o:hr="t" fillcolor="#a0a0a0" stroked="f"/>
        </w:pict>
      </w:r>
    </w:p>
    <w:p w:rsidR="0081129C" w:rsidRDefault="0081129C" w:rsidP="00F76AF5">
      <w:pPr>
        <w:ind w:firstLine="567"/>
        <w:jc w:val="both"/>
      </w:pPr>
    </w:p>
    <w:sectPr w:rsidR="0081129C" w:rsidSect="0081129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F18A7"/>
    <w:multiLevelType w:val="multilevel"/>
    <w:tmpl w:val="FE26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F76AF5"/>
    <w:rsid w:val="001C771A"/>
    <w:rsid w:val="0022547A"/>
    <w:rsid w:val="0081129C"/>
    <w:rsid w:val="00BC35C5"/>
    <w:rsid w:val="00D31663"/>
    <w:rsid w:val="00EF58BB"/>
    <w:rsid w:val="00F76AF5"/>
    <w:rsid w:val="00FB02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29C"/>
  </w:style>
  <w:style w:type="paragraph" w:styleId="2">
    <w:name w:val="heading 2"/>
    <w:basedOn w:val="a"/>
    <w:link w:val="20"/>
    <w:uiPriority w:val="9"/>
    <w:qFormat/>
    <w:rsid w:val="00F76AF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76AF5"/>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F76AF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93244939">
      <w:bodyDiv w:val="1"/>
      <w:marLeft w:val="0"/>
      <w:marRight w:val="0"/>
      <w:marTop w:val="0"/>
      <w:marBottom w:val="0"/>
      <w:divBdr>
        <w:top w:val="none" w:sz="0" w:space="0" w:color="auto"/>
        <w:left w:val="none" w:sz="0" w:space="0" w:color="auto"/>
        <w:bottom w:val="none" w:sz="0" w:space="0" w:color="auto"/>
        <w:right w:val="none" w:sz="0" w:space="0" w:color="auto"/>
      </w:divBdr>
      <w:divsChild>
        <w:div w:id="789204430">
          <w:marLeft w:val="0"/>
          <w:marRight w:val="0"/>
          <w:marTop w:val="0"/>
          <w:marBottom w:val="0"/>
          <w:divBdr>
            <w:top w:val="none" w:sz="0" w:space="0" w:color="auto"/>
            <w:left w:val="none" w:sz="0" w:space="0" w:color="auto"/>
            <w:bottom w:val="none" w:sz="0" w:space="0" w:color="auto"/>
            <w:right w:val="none" w:sz="0" w:space="0" w:color="auto"/>
          </w:divBdr>
          <w:divsChild>
            <w:div w:id="1559438493">
              <w:marLeft w:val="0"/>
              <w:marRight w:val="0"/>
              <w:marTop w:val="0"/>
              <w:marBottom w:val="0"/>
              <w:divBdr>
                <w:top w:val="none" w:sz="0" w:space="0" w:color="auto"/>
                <w:left w:val="none" w:sz="0" w:space="0" w:color="auto"/>
                <w:bottom w:val="none" w:sz="0" w:space="0" w:color="auto"/>
                <w:right w:val="none" w:sz="0" w:space="0" w:color="auto"/>
              </w:divBdr>
            </w:div>
          </w:divsChild>
        </w:div>
        <w:div w:id="712003254">
          <w:marLeft w:val="0"/>
          <w:marRight w:val="0"/>
          <w:marTop w:val="0"/>
          <w:marBottom w:val="0"/>
          <w:divBdr>
            <w:top w:val="none" w:sz="0" w:space="0" w:color="auto"/>
            <w:left w:val="none" w:sz="0" w:space="0" w:color="auto"/>
            <w:bottom w:val="none" w:sz="0" w:space="0" w:color="auto"/>
            <w:right w:val="none" w:sz="0" w:space="0" w:color="auto"/>
          </w:divBdr>
          <w:divsChild>
            <w:div w:id="1919897253">
              <w:marLeft w:val="0"/>
              <w:marRight w:val="0"/>
              <w:marTop w:val="0"/>
              <w:marBottom w:val="0"/>
              <w:divBdr>
                <w:top w:val="none" w:sz="0" w:space="0" w:color="auto"/>
                <w:left w:val="none" w:sz="0" w:space="0" w:color="auto"/>
                <w:bottom w:val="none" w:sz="0" w:space="0" w:color="auto"/>
                <w:right w:val="none" w:sz="0" w:space="0" w:color="auto"/>
              </w:divBdr>
            </w:div>
            <w:div w:id="680401969">
              <w:marLeft w:val="0"/>
              <w:marRight w:val="0"/>
              <w:marTop w:val="0"/>
              <w:marBottom w:val="0"/>
              <w:divBdr>
                <w:top w:val="none" w:sz="0" w:space="0" w:color="auto"/>
                <w:left w:val="none" w:sz="0" w:space="0" w:color="auto"/>
                <w:bottom w:val="none" w:sz="0" w:space="0" w:color="auto"/>
                <w:right w:val="none" w:sz="0" w:space="0" w:color="auto"/>
              </w:divBdr>
            </w:div>
            <w:div w:id="1596785588">
              <w:marLeft w:val="0"/>
              <w:marRight w:val="0"/>
              <w:marTop w:val="0"/>
              <w:marBottom w:val="0"/>
              <w:divBdr>
                <w:top w:val="none" w:sz="0" w:space="0" w:color="auto"/>
                <w:left w:val="none" w:sz="0" w:space="0" w:color="auto"/>
                <w:bottom w:val="none" w:sz="0" w:space="0" w:color="auto"/>
                <w:right w:val="none" w:sz="0" w:space="0" w:color="auto"/>
              </w:divBdr>
              <w:divsChild>
                <w:div w:id="1546985293">
                  <w:marLeft w:val="0"/>
                  <w:marRight w:val="0"/>
                  <w:marTop w:val="0"/>
                  <w:marBottom w:val="0"/>
                  <w:divBdr>
                    <w:top w:val="none" w:sz="0" w:space="0" w:color="auto"/>
                    <w:left w:val="none" w:sz="0" w:space="0" w:color="auto"/>
                    <w:bottom w:val="none" w:sz="0" w:space="0" w:color="auto"/>
                    <w:right w:val="none" w:sz="0" w:space="0" w:color="auto"/>
                  </w:divBdr>
                  <w:divsChild>
                    <w:div w:id="317197112">
                      <w:marLeft w:val="0"/>
                      <w:marRight w:val="0"/>
                      <w:marTop w:val="0"/>
                      <w:marBottom w:val="0"/>
                      <w:divBdr>
                        <w:top w:val="none" w:sz="0" w:space="0" w:color="auto"/>
                        <w:left w:val="none" w:sz="0" w:space="0" w:color="auto"/>
                        <w:bottom w:val="none" w:sz="0" w:space="0" w:color="auto"/>
                        <w:right w:val="none" w:sz="0" w:space="0" w:color="auto"/>
                      </w:divBdr>
                      <w:divsChild>
                        <w:div w:id="135988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1775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710</Words>
  <Characters>4047</Characters>
  <Application>Microsoft Office Word</Application>
  <DocSecurity>0</DocSecurity>
  <Lines>33</Lines>
  <Paragraphs>9</Paragraphs>
  <ScaleCrop>false</ScaleCrop>
  <Company/>
  <LinksUpToDate>false</LinksUpToDate>
  <CharactersWithSpaces>4748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s.volkova</dc:creator>
  <cp:keywords/>
  <dc:description/>
  <cp:lastModifiedBy>s.volkova</cp:lastModifiedBy>
  <cp:revision>9</cp:revision>
  <dcterms:created xsi:type="dcterms:W3CDTF">2026-09-08T02:57:00Z</dcterms:created>
  <dcterms:modified xsi:type="dcterms:W3CDTF">2026-09-08T02:58:00Z</dcterms:modified>
</cp:coreProperties>
</file>